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85FB1" w14:textId="5A4F7BFE" w:rsidR="006E1CFB" w:rsidRPr="00FF194F" w:rsidRDefault="00BF1716" w:rsidP="00AF43B4">
      <w:pPr>
        <w:rPr>
          <w:rFonts w:ascii="Open Sans" w:hAnsi="Open Sans" w:cs="Open Sans"/>
          <w:color w:val="000000" w:themeColor="text1"/>
          <w:sz w:val="18"/>
          <w:szCs w:val="18"/>
        </w:rPr>
      </w:pPr>
      <w:r w:rsidRPr="00FF194F">
        <w:rPr>
          <w:rFonts w:ascii="Open Sans" w:hAnsi="Open Sans" w:cs="Open Sans"/>
          <w:noProof/>
          <w:color w:val="000000" w:themeColor="text1"/>
        </w:rPr>
        <w:drawing>
          <wp:anchor distT="0" distB="0" distL="114300" distR="114300" simplePos="0" relativeHeight="251661312" behindDoc="0" locked="0" layoutInCell="1" allowOverlap="1" wp14:anchorId="448091D5" wp14:editId="57A1F7FF">
            <wp:simplePos x="0" y="0"/>
            <wp:positionH relativeFrom="column">
              <wp:posOffset>2257425</wp:posOffset>
            </wp:positionH>
            <wp:positionV relativeFrom="paragraph">
              <wp:posOffset>-105410</wp:posOffset>
            </wp:positionV>
            <wp:extent cx="3600000" cy="708452"/>
            <wp:effectExtent l="0" t="0" r="635"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7084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194F">
        <w:rPr>
          <w:rFonts w:ascii="Open Sans" w:hAnsi="Open Sans" w:cs="Open Sans"/>
          <w:noProof/>
          <w:color w:val="000000" w:themeColor="text1"/>
        </w:rPr>
        <w:drawing>
          <wp:inline distT="0" distB="0" distL="0" distR="0" wp14:anchorId="2B3BE903" wp14:editId="5145CE1F">
            <wp:extent cx="1440000" cy="767377"/>
            <wp:effectExtent l="0" t="0" r="825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0000" cy="767377"/>
                    </a:xfrm>
                    <a:prstGeom prst="rect">
                      <a:avLst/>
                    </a:prstGeom>
                    <a:noFill/>
                    <a:ln>
                      <a:noFill/>
                    </a:ln>
                  </pic:spPr>
                </pic:pic>
              </a:graphicData>
            </a:graphic>
          </wp:inline>
        </w:drawing>
      </w:r>
    </w:p>
    <w:p w14:paraId="6CEBC611" w14:textId="77777777" w:rsidR="006E1CFB" w:rsidRPr="00FF194F" w:rsidRDefault="006E1CFB" w:rsidP="00AF43B4">
      <w:pPr>
        <w:rPr>
          <w:rFonts w:ascii="Open Sans" w:hAnsi="Open Sans" w:cs="Open Sans"/>
          <w:color w:val="000000" w:themeColor="text1"/>
          <w:sz w:val="18"/>
          <w:szCs w:val="18"/>
        </w:rPr>
      </w:pPr>
    </w:p>
    <w:p w14:paraId="2C1A5FEE" w14:textId="77777777" w:rsidR="006E1CFB" w:rsidRPr="00FF194F" w:rsidRDefault="006E1CFB" w:rsidP="00AF43B4">
      <w:pPr>
        <w:rPr>
          <w:rFonts w:ascii="Open Sans" w:hAnsi="Open Sans" w:cs="Open Sans"/>
          <w:color w:val="000000" w:themeColor="text1"/>
          <w:sz w:val="18"/>
          <w:szCs w:val="18"/>
        </w:rPr>
      </w:pPr>
    </w:p>
    <w:p w14:paraId="0ADEFAB7" w14:textId="6D98CBB1" w:rsidR="006E1CFB" w:rsidRPr="00FF194F" w:rsidRDefault="00BF1716" w:rsidP="00AF43B4">
      <w:pPr>
        <w:rPr>
          <w:rFonts w:ascii="Open Sans" w:hAnsi="Open Sans" w:cs="Open Sans"/>
          <w:color w:val="000000" w:themeColor="text1"/>
          <w:sz w:val="18"/>
          <w:szCs w:val="18"/>
        </w:rPr>
      </w:pPr>
      <w:r w:rsidRPr="00FF194F">
        <w:rPr>
          <w:rFonts w:ascii="Open Sans" w:hAnsi="Open Sans" w:cs="Open Sans"/>
          <w:noProof/>
          <w:color w:val="000000" w:themeColor="text1"/>
        </w:rPr>
        <mc:AlternateContent>
          <mc:Choice Requires="wps">
            <w:drawing>
              <wp:anchor distT="0" distB="0" distL="114300" distR="114300" simplePos="0" relativeHeight="251659264" behindDoc="0" locked="0" layoutInCell="1" allowOverlap="1" wp14:anchorId="35D3FC55" wp14:editId="30B877D2">
                <wp:simplePos x="0" y="0"/>
                <wp:positionH relativeFrom="column">
                  <wp:posOffset>-76200</wp:posOffset>
                </wp:positionH>
                <wp:positionV relativeFrom="paragraph">
                  <wp:posOffset>41275</wp:posOffset>
                </wp:positionV>
                <wp:extent cx="1825625" cy="1492885"/>
                <wp:effectExtent l="0" t="0" r="3175" b="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625" cy="149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D5FD41" w14:textId="77777777" w:rsidR="002E0A0C" w:rsidRPr="00934C76" w:rsidRDefault="002E0A0C" w:rsidP="00BF1716">
                            <w:pPr>
                              <w:rPr>
                                <w:rFonts w:ascii="Montserrat" w:hAnsi="Montserrat" w:cs="Open Sans"/>
                              </w:rPr>
                            </w:pPr>
                            <w:r w:rsidRPr="00934C76">
                              <w:rPr>
                                <w:rFonts w:ascii="Montserrat" w:hAnsi="Montserrat" w:cs="Open Sans"/>
                              </w:rPr>
                              <w:t>ACHATS CENTRAUX</w:t>
                            </w:r>
                          </w:p>
                          <w:p w14:paraId="6361712A" w14:textId="77777777" w:rsidR="002E0A0C" w:rsidRPr="00934C76" w:rsidRDefault="002E0A0C" w:rsidP="00BF1716">
                            <w:pPr>
                              <w:rPr>
                                <w:rFonts w:ascii="Montserrat" w:hAnsi="Montserrat" w:cs="Open Sans"/>
                              </w:rPr>
                            </w:pPr>
                            <w:r w:rsidRPr="00934C76">
                              <w:rPr>
                                <w:rFonts w:ascii="Montserrat" w:hAnsi="Montserrat" w:cs="Open Sans"/>
                              </w:rPr>
                              <w:t>HOTELIERS, ALIMENTAIRES</w:t>
                            </w:r>
                          </w:p>
                          <w:p w14:paraId="2C3F4E32" w14:textId="77777777" w:rsidR="002E0A0C" w:rsidRPr="00934C76" w:rsidRDefault="002E0A0C" w:rsidP="00BF1716">
                            <w:pPr>
                              <w:rPr>
                                <w:rFonts w:ascii="Montserrat" w:hAnsi="Montserrat" w:cs="Open Sans"/>
                              </w:rPr>
                            </w:pPr>
                            <w:r w:rsidRPr="00934C76">
                              <w:rPr>
                                <w:rFonts w:ascii="Montserrat" w:hAnsi="Montserrat" w:cs="Open Sans"/>
                              </w:rPr>
                              <w:t>ET TECHNOLOGIQUES</w:t>
                            </w:r>
                          </w:p>
                          <w:p w14:paraId="13A7AA42" w14:textId="77777777" w:rsidR="002E0A0C" w:rsidRPr="00934C76" w:rsidRDefault="002E0A0C" w:rsidP="00BF1716">
                            <w:pPr>
                              <w:rPr>
                                <w:rFonts w:ascii="Montserrat" w:hAnsi="Montserrat" w:cs="Open Sans"/>
                              </w:rPr>
                            </w:pPr>
                            <w:r w:rsidRPr="00934C76">
                              <w:rPr>
                                <w:rFonts w:ascii="Montserrat" w:hAnsi="Montserrat" w:cs="Open Sans"/>
                              </w:rPr>
                              <w:t>Hôpital Bicêtre</w:t>
                            </w:r>
                          </w:p>
                          <w:p w14:paraId="223B7481" w14:textId="77777777" w:rsidR="002E0A0C" w:rsidRPr="00934C76" w:rsidRDefault="002E0A0C" w:rsidP="00BF1716">
                            <w:pPr>
                              <w:rPr>
                                <w:rFonts w:ascii="Montserrat" w:hAnsi="Montserrat" w:cs="Open Sans"/>
                              </w:rPr>
                            </w:pPr>
                            <w:r w:rsidRPr="00934C76">
                              <w:rPr>
                                <w:rFonts w:ascii="Montserrat" w:hAnsi="Montserrat" w:cs="Open Sans"/>
                              </w:rPr>
                              <w:t>78, rue du Général Leclerc</w:t>
                            </w:r>
                          </w:p>
                          <w:p w14:paraId="5DF13A20" w14:textId="77777777" w:rsidR="002E0A0C" w:rsidRPr="00934C76" w:rsidRDefault="002E0A0C" w:rsidP="00BF1716">
                            <w:pPr>
                              <w:rPr>
                                <w:rFonts w:ascii="Montserrat" w:hAnsi="Montserrat" w:cs="Open Sans"/>
                              </w:rPr>
                            </w:pPr>
                            <w:r w:rsidRPr="00934C76">
                              <w:rPr>
                                <w:rFonts w:ascii="Montserrat" w:hAnsi="Montserrat" w:cs="Open Sans"/>
                              </w:rPr>
                              <w:t>94270 Le Kremlin Bicêtre</w:t>
                            </w:r>
                          </w:p>
                          <w:p w14:paraId="0A4FBF7C" w14:textId="77777777" w:rsidR="002E0A0C" w:rsidRPr="00934C76" w:rsidRDefault="002E0A0C" w:rsidP="00BF1716">
                            <w:pPr>
                              <w:rPr>
                                <w:rFonts w:ascii="Montserrat" w:hAnsi="Montserrat" w:cs="Open Sans"/>
                              </w:rPr>
                            </w:pPr>
                            <w:r w:rsidRPr="00934C76">
                              <w:rPr>
                                <w:rFonts w:ascii="Montserrat" w:hAnsi="Montserrat" w:cs="Open Sans"/>
                              </w:rPr>
                              <w:t>Tél.</w:t>
                            </w:r>
                            <w:r w:rsidRPr="00934C76">
                              <w:rPr>
                                <w:rFonts w:ascii="Cambria" w:hAnsi="Cambria" w:cs="Cambria"/>
                              </w:rPr>
                              <w:t> </w:t>
                            </w:r>
                            <w:r w:rsidRPr="00934C76">
                              <w:rPr>
                                <w:rFonts w:ascii="Montserrat" w:hAnsi="Montserrat" w:cs="Open Sans"/>
                              </w:rPr>
                              <w:t>: 01 53 14 69 00</w:t>
                            </w:r>
                          </w:p>
                          <w:p w14:paraId="3071B411" w14:textId="77777777" w:rsidR="002E0A0C" w:rsidRPr="00934C76" w:rsidRDefault="002E0A0C" w:rsidP="00BF1716">
                            <w:pPr>
                              <w:rPr>
                                <w:rFonts w:ascii="Montserrat" w:hAnsi="Montserrat" w:cs="Open Sans"/>
                              </w:rPr>
                            </w:pPr>
                            <w:r w:rsidRPr="00934C76">
                              <w:rPr>
                                <w:rFonts w:ascii="Montserrat" w:hAnsi="Montserrat" w:cs="Open Sans"/>
                              </w:rPr>
                              <w:t>Fax</w:t>
                            </w:r>
                            <w:r w:rsidRPr="00934C76">
                              <w:rPr>
                                <w:rFonts w:ascii="Cambria" w:hAnsi="Cambria" w:cs="Cambria"/>
                              </w:rPr>
                              <w:t> </w:t>
                            </w:r>
                            <w:r w:rsidRPr="00934C76">
                              <w:rPr>
                                <w:rFonts w:ascii="Montserrat" w:hAnsi="Montserrat" w:cs="Open Sans"/>
                              </w:rPr>
                              <w:t>: 01 53 14 69 99</w:t>
                            </w:r>
                          </w:p>
                          <w:p w14:paraId="1515B69C" w14:textId="77777777" w:rsidR="002E0A0C" w:rsidRPr="00616DB4" w:rsidRDefault="002E0A0C" w:rsidP="00BF1716">
                            <w:pPr>
                              <w:rPr>
                                <w:rFonts w:ascii="Open Sans" w:hAnsi="Open Sans" w:cs="Open San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5D3FC55" id="_x0000_t202" coordsize="21600,21600" o:spt="202" path="m,l,21600r21600,l21600,xe">
                <v:stroke joinstyle="miter"/>
                <v:path gradientshapeok="t" o:connecttype="rect"/>
              </v:shapetype>
              <v:shape id="Zone de texte 2" o:spid="_x0000_s1026" type="#_x0000_t202" style="position:absolute;left:0;text-align:left;margin-left:-6pt;margin-top:3.25pt;width:143.75pt;height:117.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" stroked="f">
                <v:textbox style="mso-fit-shape-to-text:t">
                  <w:txbxContent>
                    <w:p w14:paraId="23D5FD41" w14:textId="77777777" w:rsidR="002E0A0C" w:rsidRPr="00934C76" w:rsidRDefault="002E0A0C" w:rsidP="00BF1716">
                      <w:pPr>
                        <w:rPr>
                          <w:rFonts w:ascii="Montserrat" w:hAnsi="Montserrat" w:cs="Open Sans"/>
                        </w:rPr>
                      </w:pPr>
                      <w:r w:rsidRPr="00934C76">
                        <w:rPr>
                          <w:rFonts w:ascii="Montserrat" w:hAnsi="Montserrat" w:cs="Open Sans"/>
                        </w:rPr>
                        <w:t>ACHATS CENTRAUX</w:t>
                      </w:r>
                    </w:p>
                    <w:p w14:paraId="6361712A" w14:textId="77777777" w:rsidR="002E0A0C" w:rsidRPr="00934C76" w:rsidRDefault="002E0A0C" w:rsidP="00BF1716">
                      <w:pPr>
                        <w:rPr>
                          <w:rFonts w:ascii="Montserrat" w:hAnsi="Montserrat" w:cs="Open Sans"/>
                        </w:rPr>
                      </w:pPr>
                      <w:r w:rsidRPr="00934C76">
                        <w:rPr>
                          <w:rFonts w:ascii="Montserrat" w:hAnsi="Montserrat" w:cs="Open Sans"/>
                        </w:rPr>
                        <w:t>HOTELIERS, ALIMENTAIRES</w:t>
                      </w:r>
                    </w:p>
                    <w:p w14:paraId="2C3F4E32" w14:textId="77777777" w:rsidR="002E0A0C" w:rsidRPr="00934C76" w:rsidRDefault="002E0A0C" w:rsidP="00BF1716">
                      <w:pPr>
                        <w:rPr>
                          <w:rFonts w:ascii="Montserrat" w:hAnsi="Montserrat" w:cs="Open Sans"/>
                        </w:rPr>
                      </w:pPr>
                      <w:r w:rsidRPr="00934C76">
                        <w:rPr>
                          <w:rFonts w:ascii="Montserrat" w:hAnsi="Montserrat" w:cs="Open Sans"/>
                        </w:rPr>
                        <w:t>ET TECHNOLOGIQUES</w:t>
                      </w:r>
                    </w:p>
                    <w:p w14:paraId="13A7AA42" w14:textId="77777777" w:rsidR="002E0A0C" w:rsidRPr="00934C76" w:rsidRDefault="002E0A0C" w:rsidP="00BF1716">
                      <w:pPr>
                        <w:rPr>
                          <w:rFonts w:ascii="Montserrat" w:hAnsi="Montserrat" w:cs="Open Sans"/>
                        </w:rPr>
                      </w:pPr>
                      <w:r w:rsidRPr="00934C76">
                        <w:rPr>
                          <w:rFonts w:ascii="Montserrat" w:hAnsi="Montserrat" w:cs="Open Sans"/>
                        </w:rPr>
                        <w:t>Hôpital Bicêtre</w:t>
                      </w:r>
                    </w:p>
                    <w:p w14:paraId="223B7481" w14:textId="77777777" w:rsidR="002E0A0C" w:rsidRPr="00934C76" w:rsidRDefault="002E0A0C" w:rsidP="00BF1716">
                      <w:pPr>
                        <w:rPr>
                          <w:rFonts w:ascii="Montserrat" w:hAnsi="Montserrat" w:cs="Open Sans"/>
                        </w:rPr>
                      </w:pPr>
                      <w:r w:rsidRPr="00934C76">
                        <w:rPr>
                          <w:rFonts w:ascii="Montserrat" w:hAnsi="Montserrat" w:cs="Open Sans"/>
                        </w:rPr>
                        <w:t>78, rue du Général Leclerc</w:t>
                      </w:r>
                    </w:p>
                    <w:p w14:paraId="5DF13A20" w14:textId="77777777" w:rsidR="002E0A0C" w:rsidRPr="00934C76" w:rsidRDefault="002E0A0C" w:rsidP="00BF1716">
                      <w:pPr>
                        <w:rPr>
                          <w:rFonts w:ascii="Montserrat" w:hAnsi="Montserrat" w:cs="Open Sans"/>
                        </w:rPr>
                      </w:pPr>
                      <w:r w:rsidRPr="00934C76">
                        <w:rPr>
                          <w:rFonts w:ascii="Montserrat" w:hAnsi="Montserrat" w:cs="Open Sans"/>
                        </w:rPr>
                        <w:t>94270 Le Kremlin Bicêtre</w:t>
                      </w:r>
                    </w:p>
                    <w:p w14:paraId="0A4FBF7C" w14:textId="77777777" w:rsidR="002E0A0C" w:rsidRPr="00934C76" w:rsidRDefault="002E0A0C" w:rsidP="00BF1716">
                      <w:pPr>
                        <w:rPr>
                          <w:rFonts w:ascii="Montserrat" w:hAnsi="Montserrat" w:cs="Open Sans"/>
                        </w:rPr>
                      </w:pPr>
                      <w:r w:rsidRPr="00934C76">
                        <w:rPr>
                          <w:rFonts w:ascii="Montserrat" w:hAnsi="Montserrat" w:cs="Open Sans"/>
                        </w:rPr>
                        <w:t>Tél.</w:t>
                      </w:r>
                      <w:r w:rsidRPr="00934C76">
                        <w:rPr>
                          <w:rFonts w:ascii="Cambria" w:hAnsi="Cambria" w:cs="Cambria"/>
                        </w:rPr>
                        <w:t> </w:t>
                      </w:r>
                      <w:r w:rsidRPr="00934C76">
                        <w:rPr>
                          <w:rFonts w:ascii="Montserrat" w:hAnsi="Montserrat" w:cs="Open Sans"/>
                        </w:rPr>
                        <w:t>: 01 53 14 69 00</w:t>
                      </w:r>
                    </w:p>
                    <w:p w14:paraId="3071B411" w14:textId="77777777" w:rsidR="002E0A0C" w:rsidRPr="00934C76" w:rsidRDefault="002E0A0C" w:rsidP="00BF1716">
                      <w:pPr>
                        <w:rPr>
                          <w:rFonts w:ascii="Montserrat" w:hAnsi="Montserrat" w:cs="Open Sans"/>
                        </w:rPr>
                      </w:pPr>
                      <w:r w:rsidRPr="00934C76">
                        <w:rPr>
                          <w:rFonts w:ascii="Montserrat" w:hAnsi="Montserrat" w:cs="Open Sans"/>
                        </w:rPr>
                        <w:t>Fax</w:t>
                      </w:r>
                      <w:r w:rsidRPr="00934C76">
                        <w:rPr>
                          <w:rFonts w:ascii="Cambria" w:hAnsi="Cambria" w:cs="Cambria"/>
                        </w:rPr>
                        <w:t> </w:t>
                      </w:r>
                      <w:r w:rsidRPr="00934C76">
                        <w:rPr>
                          <w:rFonts w:ascii="Montserrat" w:hAnsi="Montserrat" w:cs="Open Sans"/>
                        </w:rPr>
                        <w:t>: 01 53 14 69 99</w:t>
                      </w:r>
                    </w:p>
                    <w:p w14:paraId="1515B69C" w14:textId="77777777" w:rsidR="002E0A0C" w:rsidRPr="00616DB4" w:rsidRDefault="002E0A0C" w:rsidP="00BF1716">
                      <w:pPr>
                        <w:rPr>
                          <w:rFonts w:ascii="Open Sans" w:hAnsi="Open Sans" w:cs="Open Sans"/>
                        </w:rPr>
                      </w:pPr>
                    </w:p>
                  </w:txbxContent>
                </v:textbox>
              </v:shape>
            </w:pict>
          </mc:Fallback>
        </mc:AlternateContent>
      </w:r>
    </w:p>
    <w:p w14:paraId="2744FC60" w14:textId="3DAE950C" w:rsidR="006E1CFB" w:rsidRPr="00FF194F" w:rsidRDefault="006E1CFB" w:rsidP="00AF43B4">
      <w:pPr>
        <w:rPr>
          <w:rFonts w:ascii="Open Sans" w:hAnsi="Open Sans" w:cs="Open Sans"/>
          <w:color w:val="000000" w:themeColor="text1"/>
          <w:sz w:val="18"/>
          <w:szCs w:val="18"/>
        </w:rPr>
      </w:pPr>
    </w:p>
    <w:p w14:paraId="1C92A3B4" w14:textId="77777777" w:rsidR="006E1CFB" w:rsidRPr="00FF194F" w:rsidRDefault="006E1CFB" w:rsidP="00AF43B4">
      <w:pPr>
        <w:rPr>
          <w:rFonts w:ascii="Open Sans" w:hAnsi="Open Sans" w:cs="Open Sans"/>
          <w:color w:val="000000" w:themeColor="text1"/>
          <w:sz w:val="18"/>
          <w:szCs w:val="18"/>
        </w:rPr>
      </w:pPr>
    </w:p>
    <w:p w14:paraId="409EE60A" w14:textId="77777777" w:rsidR="006E1CFB" w:rsidRPr="00FF194F" w:rsidRDefault="006E1CFB" w:rsidP="00AF43B4">
      <w:pPr>
        <w:rPr>
          <w:rFonts w:ascii="Open Sans" w:hAnsi="Open Sans" w:cs="Open Sans"/>
          <w:color w:val="000000" w:themeColor="text1"/>
          <w:sz w:val="18"/>
          <w:szCs w:val="18"/>
        </w:rPr>
      </w:pPr>
    </w:p>
    <w:p w14:paraId="2AEBE992" w14:textId="14855B9C" w:rsidR="006E1CFB" w:rsidRPr="00FF194F" w:rsidRDefault="006E1CFB" w:rsidP="00AF43B4">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color w:val="000000" w:themeColor="text1"/>
          <w:sz w:val="40"/>
          <w:szCs w:val="40"/>
        </w:rPr>
      </w:pPr>
      <w:r w:rsidRPr="00FF194F">
        <w:rPr>
          <w:rFonts w:ascii="Open Sans" w:hAnsi="Open Sans" w:cs="Open Sans"/>
          <w:b/>
          <w:color w:val="000000" w:themeColor="text1"/>
          <w:sz w:val="40"/>
          <w:szCs w:val="40"/>
        </w:rPr>
        <w:t xml:space="preserve">CAHIER DES </w:t>
      </w:r>
      <w:r w:rsidR="00C05D09" w:rsidRPr="00FF194F">
        <w:rPr>
          <w:rFonts w:ascii="Open Sans" w:hAnsi="Open Sans" w:cs="Open Sans"/>
          <w:b/>
          <w:color w:val="000000" w:themeColor="text1"/>
          <w:sz w:val="40"/>
          <w:szCs w:val="40"/>
        </w:rPr>
        <w:t>CLAUSES</w:t>
      </w:r>
      <w:r w:rsidRPr="00FF194F">
        <w:rPr>
          <w:rFonts w:ascii="Open Sans" w:hAnsi="Open Sans" w:cs="Open Sans"/>
          <w:b/>
          <w:color w:val="000000" w:themeColor="text1"/>
          <w:sz w:val="40"/>
          <w:szCs w:val="40"/>
        </w:rPr>
        <w:t xml:space="preserve"> PARTICULIERES</w:t>
      </w:r>
    </w:p>
    <w:p w14:paraId="376C5B02" w14:textId="77777777" w:rsidR="006E1CFB" w:rsidRPr="00FF194F" w:rsidRDefault="006E1CFB" w:rsidP="00AF43B4">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color w:val="000000" w:themeColor="text1"/>
          <w:sz w:val="18"/>
          <w:szCs w:val="18"/>
        </w:rPr>
      </w:pPr>
    </w:p>
    <w:p w14:paraId="52EC34D1" w14:textId="5AF36024" w:rsidR="006E1CFB" w:rsidRPr="00FF194F" w:rsidRDefault="006E1CFB" w:rsidP="00AF43B4">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color w:val="000000" w:themeColor="text1"/>
          <w:sz w:val="32"/>
          <w:szCs w:val="32"/>
        </w:rPr>
      </w:pPr>
      <w:r w:rsidRPr="00FF194F">
        <w:rPr>
          <w:rFonts w:ascii="Open Sans" w:hAnsi="Open Sans" w:cs="Open Sans"/>
          <w:b/>
          <w:color w:val="000000" w:themeColor="text1"/>
          <w:sz w:val="32"/>
          <w:szCs w:val="32"/>
        </w:rPr>
        <w:t xml:space="preserve">Consultation N° </w:t>
      </w:r>
      <w:r w:rsidR="00C05D09" w:rsidRPr="00FF194F">
        <w:rPr>
          <w:rFonts w:ascii="Open Sans" w:hAnsi="Open Sans" w:cs="Open Sans"/>
          <w:b/>
          <w:color w:val="000000" w:themeColor="text1"/>
          <w:sz w:val="32"/>
          <w:szCs w:val="32"/>
        </w:rPr>
        <w:t>25-086</w:t>
      </w:r>
    </w:p>
    <w:p w14:paraId="502B6D67" w14:textId="77777777" w:rsidR="006E1CFB" w:rsidRPr="00FF194F" w:rsidRDefault="006E1CFB" w:rsidP="00AF43B4">
      <w:pPr>
        <w:rPr>
          <w:rFonts w:ascii="Open Sans" w:hAnsi="Open Sans" w:cs="Open Sans"/>
          <w:color w:val="000000" w:themeColor="text1"/>
          <w:sz w:val="18"/>
          <w:szCs w:val="18"/>
        </w:rPr>
      </w:pPr>
    </w:p>
    <w:p w14:paraId="2D10F763" w14:textId="77777777" w:rsidR="006E1CFB" w:rsidRPr="00FF194F" w:rsidRDefault="006E1CFB" w:rsidP="00AF43B4">
      <w:pPr>
        <w:rPr>
          <w:rFonts w:ascii="Open Sans" w:hAnsi="Open Sans" w:cs="Open Sans"/>
          <w:color w:val="000000" w:themeColor="text1"/>
          <w:sz w:val="18"/>
          <w:szCs w:val="18"/>
        </w:rPr>
      </w:pPr>
    </w:p>
    <w:p w14:paraId="7EEF6B2D" w14:textId="77777777" w:rsidR="006E1CFB" w:rsidRPr="00FF194F" w:rsidRDefault="006E1CFB" w:rsidP="00AF43B4">
      <w:pPr>
        <w:rPr>
          <w:rFonts w:ascii="Open Sans" w:hAnsi="Open Sans" w:cs="Open Sans"/>
          <w:color w:val="000000" w:themeColor="text1"/>
          <w:sz w:val="18"/>
          <w:szCs w:val="18"/>
        </w:rPr>
      </w:pPr>
    </w:p>
    <w:p w14:paraId="41EF91DD" w14:textId="77777777" w:rsidR="006E1CFB" w:rsidRPr="00FF194F" w:rsidRDefault="006E1CFB" w:rsidP="00AF43B4">
      <w:pPr>
        <w:rPr>
          <w:rFonts w:ascii="Open Sans" w:hAnsi="Open Sans" w:cs="Open Sans"/>
          <w:color w:val="000000" w:themeColor="text1"/>
          <w:sz w:val="18"/>
          <w:szCs w:val="18"/>
        </w:rPr>
      </w:pPr>
    </w:p>
    <w:p w14:paraId="1EBB9026" w14:textId="77777777" w:rsidR="006E1CFB" w:rsidRPr="00FF194F" w:rsidRDefault="006E1CFB" w:rsidP="00AF43B4">
      <w:pPr>
        <w:rPr>
          <w:rFonts w:ascii="Open Sans" w:hAnsi="Open Sans" w:cs="Open Sans"/>
          <w:color w:val="000000" w:themeColor="text1"/>
          <w:sz w:val="18"/>
          <w:szCs w:val="18"/>
        </w:rPr>
      </w:pPr>
    </w:p>
    <w:p w14:paraId="1C95B283" w14:textId="77777777" w:rsidR="006E1CFB" w:rsidRPr="00FF194F" w:rsidRDefault="006E1CFB" w:rsidP="00AF43B4">
      <w:pPr>
        <w:rPr>
          <w:rFonts w:ascii="Open Sans" w:hAnsi="Open Sans" w:cs="Open Sans"/>
          <w:color w:val="000000" w:themeColor="text1"/>
          <w:sz w:val="18"/>
          <w:szCs w:val="18"/>
        </w:rPr>
      </w:pPr>
    </w:p>
    <w:p w14:paraId="35EE019D" w14:textId="77777777" w:rsidR="006E1CFB" w:rsidRPr="00FF194F" w:rsidRDefault="006E1CFB" w:rsidP="00AF43B4">
      <w:pPr>
        <w:rPr>
          <w:rFonts w:ascii="Open Sans" w:hAnsi="Open Sans" w:cs="Open Sans"/>
          <w:color w:val="000000" w:themeColor="text1"/>
          <w:sz w:val="18"/>
          <w:szCs w:val="18"/>
        </w:rPr>
      </w:pPr>
    </w:p>
    <w:p w14:paraId="06C0BC74" w14:textId="77777777" w:rsidR="006E1CFB" w:rsidRPr="00FF194F" w:rsidRDefault="006E1CFB" w:rsidP="00AF43B4">
      <w:pPr>
        <w:rPr>
          <w:rFonts w:ascii="Open Sans" w:hAnsi="Open Sans" w:cs="Open Sans"/>
          <w:color w:val="000000" w:themeColor="text1"/>
          <w:sz w:val="18"/>
          <w:szCs w:val="18"/>
        </w:rPr>
      </w:pPr>
    </w:p>
    <w:p w14:paraId="1999B651" w14:textId="77777777" w:rsidR="007B783C" w:rsidRPr="00FF194F" w:rsidRDefault="007B783C" w:rsidP="00AF43B4">
      <w:pPr>
        <w:rPr>
          <w:rFonts w:ascii="Open Sans" w:hAnsi="Open Sans" w:cs="Open Sans"/>
          <w:color w:val="000000" w:themeColor="text1"/>
        </w:rPr>
      </w:pPr>
    </w:p>
    <w:p w14:paraId="5E24768F" w14:textId="32923754" w:rsidR="006E1CFB" w:rsidRDefault="006E1CFB" w:rsidP="00AF43B4">
      <w:pPr>
        <w:rPr>
          <w:rFonts w:ascii="Open Sans" w:hAnsi="Open Sans" w:cs="Open Sans"/>
          <w:color w:val="000000" w:themeColor="text1"/>
        </w:rPr>
      </w:pPr>
    </w:p>
    <w:p w14:paraId="2E615879" w14:textId="77777777" w:rsidR="00131025" w:rsidRPr="00FF194F" w:rsidRDefault="00131025" w:rsidP="00AF43B4">
      <w:pPr>
        <w:rPr>
          <w:rFonts w:ascii="Open Sans" w:hAnsi="Open Sans" w:cs="Open Sans"/>
          <w:color w:val="000000" w:themeColor="text1"/>
        </w:rPr>
      </w:pPr>
    </w:p>
    <w:p w14:paraId="37E54628" w14:textId="2D14C3E0" w:rsidR="006E1CFB" w:rsidRPr="00FF194F" w:rsidRDefault="006E1CFB" w:rsidP="00AF43B4">
      <w:pPr>
        <w:rPr>
          <w:rFonts w:ascii="Open Sans" w:hAnsi="Open Sans" w:cs="Open Sans"/>
          <w:color w:val="000000" w:themeColor="text1"/>
        </w:rPr>
      </w:pPr>
      <w:r w:rsidRPr="00FF194F">
        <w:rPr>
          <w:rFonts w:ascii="Open Sans" w:hAnsi="Open Sans" w:cs="Open Sans"/>
          <w:color w:val="000000" w:themeColor="text1"/>
        </w:rPr>
        <w:t>Objet :</w:t>
      </w:r>
      <w:r w:rsidR="00C05D09" w:rsidRPr="00FF194F">
        <w:rPr>
          <w:rFonts w:ascii="Open Sans" w:hAnsi="Open Sans" w:cs="Open Sans"/>
          <w:color w:val="000000" w:themeColor="text1"/>
        </w:rPr>
        <w:t xml:space="preserve"> Convention </w:t>
      </w:r>
      <w:r w:rsidR="00556276">
        <w:rPr>
          <w:rFonts w:ascii="Open Sans" w:hAnsi="Open Sans" w:cs="Open Sans"/>
          <w:color w:val="000000" w:themeColor="text1"/>
        </w:rPr>
        <w:t xml:space="preserve">d’autorisation </w:t>
      </w:r>
      <w:r w:rsidR="00C05D09" w:rsidRPr="00FF194F">
        <w:rPr>
          <w:rFonts w:ascii="Open Sans" w:hAnsi="Open Sans" w:cs="Open Sans"/>
          <w:color w:val="000000" w:themeColor="text1"/>
        </w:rPr>
        <w:t xml:space="preserve">d’occupation </w:t>
      </w:r>
      <w:r w:rsidR="00556276">
        <w:rPr>
          <w:rFonts w:ascii="Open Sans" w:hAnsi="Open Sans" w:cs="Open Sans"/>
          <w:color w:val="000000" w:themeColor="text1"/>
        </w:rPr>
        <w:t xml:space="preserve">temporaire </w:t>
      </w:r>
      <w:r w:rsidR="00C05D09" w:rsidRPr="00FF194F">
        <w:rPr>
          <w:rFonts w:ascii="Open Sans" w:hAnsi="Open Sans" w:cs="Open Sans"/>
          <w:color w:val="000000" w:themeColor="text1"/>
        </w:rPr>
        <w:t>du domaine public relative à l’installation et à l’exploitation d’un espace d’affichage publicitaire sur l’échafaudage de l’Hôtel Dieu.</w:t>
      </w:r>
    </w:p>
    <w:p w14:paraId="71C1502F" w14:textId="77777777" w:rsidR="006E1CFB" w:rsidRPr="00FF194F" w:rsidRDefault="006E1CFB" w:rsidP="00AF43B4">
      <w:pPr>
        <w:rPr>
          <w:rFonts w:ascii="Open Sans" w:hAnsi="Open Sans" w:cs="Open Sans"/>
          <w:color w:val="000000" w:themeColor="text1"/>
        </w:rPr>
      </w:pPr>
    </w:p>
    <w:p w14:paraId="10AB631E" w14:textId="77777777" w:rsidR="00DC3789" w:rsidRPr="00FF194F" w:rsidRDefault="00DC3789" w:rsidP="00AF43B4">
      <w:pPr>
        <w:rPr>
          <w:rFonts w:ascii="Open Sans" w:hAnsi="Open Sans" w:cs="Open Sans"/>
          <w:color w:val="000000" w:themeColor="text1"/>
        </w:rPr>
      </w:pPr>
    </w:p>
    <w:p w14:paraId="167A4347" w14:textId="34FCB655" w:rsidR="008F6C15" w:rsidRPr="00FF194F" w:rsidRDefault="00DC3789" w:rsidP="00C05D09">
      <w:pPr>
        <w:rPr>
          <w:rFonts w:ascii="Open Sans" w:hAnsi="Open Sans" w:cs="Open Sans"/>
          <w:color w:val="000000" w:themeColor="text1"/>
        </w:rPr>
      </w:pPr>
      <w:r w:rsidRPr="00FF194F">
        <w:rPr>
          <w:rFonts w:ascii="Open Sans" w:hAnsi="Open Sans" w:cs="Open Sans"/>
          <w:color w:val="000000" w:themeColor="text1"/>
        </w:rPr>
        <w:t>P</w:t>
      </w:r>
      <w:r w:rsidR="006E1CFB" w:rsidRPr="00FF194F">
        <w:rPr>
          <w:rFonts w:ascii="Open Sans" w:hAnsi="Open Sans" w:cs="Open Sans"/>
          <w:color w:val="000000" w:themeColor="text1"/>
        </w:rPr>
        <w:t>our la période allant de la date d</w:t>
      </w:r>
      <w:r w:rsidR="00C05D09" w:rsidRPr="00FF194F">
        <w:rPr>
          <w:rFonts w:ascii="Open Sans" w:hAnsi="Open Sans" w:cs="Open Sans"/>
          <w:color w:val="000000" w:themeColor="text1"/>
        </w:rPr>
        <w:t xml:space="preserve">e notification pour une durée de 24 mois avec la possibilité de deux prolongations d’une durée de </w:t>
      </w:r>
      <w:r w:rsidR="00E151EF">
        <w:rPr>
          <w:rFonts w:ascii="Open Sans" w:hAnsi="Open Sans" w:cs="Open Sans"/>
          <w:color w:val="000000" w:themeColor="text1"/>
        </w:rPr>
        <w:t>six</w:t>
      </w:r>
      <w:r w:rsidR="00C05D09" w:rsidRPr="00FF194F">
        <w:rPr>
          <w:rFonts w:ascii="Open Sans" w:hAnsi="Open Sans" w:cs="Open Sans"/>
          <w:color w:val="000000" w:themeColor="text1"/>
        </w:rPr>
        <w:t xml:space="preserve"> mois chacune</w:t>
      </w:r>
      <w:r w:rsidR="00FC50B5">
        <w:rPr>
          <w:rFonts w:ascii="Open Sans" w:hAnsi="Open Sans" w:cs="Open Sans"/>
          <w:color w:val="000000" w:themeColor="text1"/>
        </w:rPr>
        <w:t xml:space="preserve"> soit une durée maximale de 36 mois</w:t>
      </w:r>
      <w:r w:rsidR="00C05D09" w:rsidRPr="00FF194F">
        <w:rPr>
          <w:rFonts w:ascii="Open Sans" w:hAnsi="Open Sans" w:cs="Open Sans"/>
          <w:color w:val="000000" w:themeColor="text1"/>
        </w:rPr>
        <w:t xml:space="preserve">. </w:t>
      </w:r>
    </w:p>
    <w:p w14:paraId="6B73C3C5" w14:textId="77777777" w:rsidR="008F6C15" w:rsidRPr="00FF194F" w:rsidRDefault="008F6C15" w:rsidP="00AF43B4">
      <w:pPr>
        <w:rPr>
          <w:rFonts w:ascii="Open Sans" w:hAnsi="Open Sans" w:cs="Open Sans"/>
          <w:color w:val="000000" w:themeColor="text1"/>
        </w:rPr>
      </w:pPr>
    </w:p>
    <w:p w14:paraId="2F75344D" w14:textId="19F2123F" w:rsidR="00FF194F" w:rsidRDefault="00FF194F">
      <w:pPr>
        <w:jc w:val="left"/>
        <w:rPr>
          <w:rFonts w:ascii="Open Sans" w:hAnsi="Open Sans" w:cs="Open Sans"/>
          <w:color w:val="000000" w:themeColor="text1"/>
        </w:rPr>
      </w:pPr>
      <w:r>
        <w:rPr>
          <w:rFonts w:ascii="Open Sans" w:hAnsi="Open Sans" w:cs="Open Sans"/>
          <w:color w:val="000000" w:themeColor="text1"/>
        </w:rPr>
        <w:br w:type="page"/>
      </w:r>
    </w:p>
    <w:p w14:paraId="5D24011B" w14:textId="5B507205" w:rsidR="00DC3789" w:rsidRDefault="00FF194F" w:rsidP="002604E8">
      <w:pPr>
        <w:jc w:val="center"/>
        <w:rPr>
          <w:rFonts w:ascii="Open Sans" w:hAnsi="Open Sans" w:cs="Open Sans"/>
          <w:b/>
          <w:bCs/>
          <w:color w:val="000000" w:themeColor="text1"/>
          <w:sz w:val="36"/>
          <w:szCs w:val="36"/>
          <w:u w:val="single"/>
        </w:rPr>
      </w:pPr>
      <w:r w:rsidRPr="00FF194F">
        <w:rPr>
          <w:rFonts w:ascii="Open Sans" w:hAnsi="Open Sans" w:cs="Open Sans"/>
          <w:b/>
          <w:bCs/>
          <w:color w:val="000000" w:themeColor="text1"/>
          <w:sz w:val="36"/>
          <w:szCs w:val="36"/>
          <w:u w:val="single"/>
        </w:rPr>
        <w:lastRenderedPageBreak/>
        <w:t>SOMMAIRE :</w:t>
      </w:r>
    </w:p>
    <w:p w14:paraId="2B6B6C68" w14:textId="732F7ED3" w:rsidR="00582BD5" w:rsidRDefault="00803935">
      <w:pPr>
        <w:pStyle w:val="TM2"/>
        <w:tabs>
          <w:tab w:val="right" w:leader="dot" w:pos="9345"/>
        </w:tabs>
        <w:rPr>
          <w:rFonts w:eastAsiaTheme="minorEastAsia" w:cstheme="minorBidi"/>
          <w:b w:val="0"/>
          <w:bCs w:val="0"/>
          <w:noProof/>
          <w:color w:val="auto"/>
        </w:rPr>
      </w:pPr>
      <w:r>
        <w:rPr>
          <w:rFonts w:ascii="Open Sans" w:hAnsi="Open Sans" w:cs="Open Sans"/>
          <w:b w:val="0"/>
          <w:bCs w:val="0"/>
          <w:color w:val="000000" w:themeColor="text1"/>
          <w:sz w:val="36"/>
          <w:szCs w:val="36"/>
          <w:u w:val="single"/>
        </w:rPr>
        <w:fldChar w:fldCharType="begin"/>
      </w:r>
      <w:r>
        <w:rPr>
          <w:rFonts w:ascii="Open Sans" w:hAnsi="Open Sans" w:cs="Open Sans"/>
          <w:b w:val="0"/>
          <w:bCs w:val="0"/>
          <w:color w:val="000000" w:themeColor="text1"/>
          <w:sz w:val="36"/>
          <w:szCs w:val="36"/>
          <w:u w:val="single"/>
        </w:rPr>
        <w:instrText xml:space="preserve"> TOC \o "1-3" \u </w:instrText>
      </w:r>
      <w:r>
        <w:rPr>
          <w:rFonts w:ascii="Open Sans" w:hAnsi="Open Sans" w:cs="Open Sans"/>
          <w:b w:val="0"/>
          <w:bCs w:val="0"/>
          <w:color w:val="000000" w:themeColor="text1"/>
          <w:sz w:val="36"/>
          <w:szCs w:val="36"/>
          <w:u w:val="single"/>
        </w:rPr>
        <w:fldChar w:fldCharType="separate"/>
      </w:r>
      <w:r w:rsidR="00582BD5" w:rsidRPr="00E55F72">
        <w:rPr>
          <w:noProof/>
          <w:color w:val="000000" w:themeColor="text1"/>
        </w:rPr>
        <w:t>ARTICLE 1 : DEFINITIONS</w:t>
      </w:r>
      <w:r w:rsidR="00582BD5">
        <w:rPr>
          <w:noProof/>
        </w:rPr>
        <w:tab/>
      </w:r>
      <w:r w:rsidR="00582BD5">
        <w:rPr>
          <w:noProof/>
        </w:rPr>
        <w:fldChar w:fldCharType="begin"/>
      </w:r>
      <w:r w:rsidR="00582BD5">
        <w:rPr>
          <w:noProof/>
        </w:rPr>
        <w:instrText xml:space="preserve"> PAGEREF _Toc207791193 \h </w:instrText>
      </w:r>
      <w:r w:rsidR="00582BD5">
        <w:rPr>
          <w:noProof/>
        </w:rPr>
      </w:r>
      <w:r w:rsidR="00582BD5">
        <w:rPr>
          <w:noProof/>
        </w:rPr>
        <w:fldChar w:fldCharType="separate"/>
      </w:r>
      <w:r w:rsidR="00582BD5">
        <w:rPr>
          <w:noProof/>
        </w:rPr>
        <w:t>3</w:t>
      </w:r>
      <w:r w:rsidR="00582BD5">
        <w:rPr>
          <w:noProof/>
        </w:rPr>
        <w:fldChar w:fldCharType="end"/>
      </w:r>
    </w:p>
    <w:p w14:paraId="532AAD45" w14:textId="1AD6A684"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2 : NATURE ET OBJET DE LA CONVENTION D’OCCUPATION DU DOMAINE PUBLIC</w:t>
      </w:r>
      <w:r>
        <w:rPr>
          <w:noProof/>
        </w:rPr>
        <w:tab/>
      </w:r>
      <w:r>
        <w:rPr>
          <w:noProof/>
        </w:rPr>
        <w:fldChar w:fldCharType="begin"/>
      </w:r>
      <w:r>
        <w:rPr>
          <w:noProof/>
        </w:rPr>
        <w:instrText xml:space="preserve"> PAGEREF _Toc207791194 \h </w:instrText>
      </w:r>
      <w:r>
        <w:rPr>
          <w:noProof/>
        </w:rPr>
      </w:r>
      <w:r>
        <w:rPr>
          <w:noProof/>
        </w:rPr>
        <w:fldChar w:fldCharType="separate"/>
      </w:r>
      <w:r>
        <w:rPr>
          <w:noProof/>
        </w:rPr>
        <w:t>3</w:t>
      </w:r>
      <w:r>
        <w:rPr>
          <w:noProof/>
        </w:rPr>
        <w:fldChar w:fldCharType="end"/>
      </w:r>
    </w:p>
    <w:p w14:paraId="27460197" w14:textId="2CCC8653"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2.1 :</w:t>
      </w:r>
      <w:r>
        <w:rPr>
          <w:rFonts w:eastAsiaTheme="minorEastAsia" w:cstheme="minorBidi"/>
          <w:noProof/>
          <w:color w:val="auto"/>
          <w:sz w:val="22"/>
          <w:szCs w:val="22"/>
        </w:rPr>
        <w:tab/>
      </w:r>
      <w:r w:rsidRPr="00E55F72">
        <w:rPr>
          <w:rFonts w:ascii="Open Sans" w:hAnsi="Open Sans" w:cs="Open Sans"/>
          <w:noProof/>
          <w:color w:val="000000" w:themeColor="text1"/>
        </w:rPr>
        <w:t>Objet du contrat</w:t>
      </w:r>
      <w:r>
        <w:rPr>
          <w:noProof/>
        </w:rPr>
        <w:tab/>
      </w:r>
      <w:r>
        <w:rPr>
          <w:noProof/>
        </w:rPr>
        <w:fldChar w:fldCharType="begin"/>
      </w:r>
      <w:r>
        <w:rPr>
          <w:noProof/>
        </w:rPr>
        <w:instrText xml:space="preserve"> PAGEREF _Toc207791195 \h </w:instrText>
      </w:r>
      <w:r>
        <w:rPr>
          <w:noProof/>
        </w:rPr>
      </w:r>
      <w:r>
        <w:rPr>
          <w:noProof/>
        </w:rPr>
        <w:fldChar w:fldCharType="separate"/>
      </w:r>
      <w:r>
        <w:rPr>
          <w:noProof/>
        </w:rPr>
        <w:t>3</w:t>
      </w:r>
      <w:r>
        <w:rPr>
          <w:noProof/>
        </w:rPr>
        <w:fldChar w:fldCharType="end"/>
      </w:r>
    </w:p>
    <w:p w14:paraId="43B7C94F" w14:textId="5585AD71"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2.2 :</w:t>
      </w:r>
      <w:r>
        <w:rPr>
          <w:rFonts w:eastAsiaTheme="minorEastAsia" w:cstheme="minorBidi"/>
          <w:noProof/>
          <w:color w:val="auto"/>
          <w:sz w:val="22"/>
          <w:szCs w:val="22"/>
        </w:rPr>
        <w:tab/>
      </w:r>
      <w:r w:rsidRPr="00E55F72">
        <w:rPr>
          <w:rFonts w:ascii="Open Sans" w:hAnsi="Open Sans" w:cs="Open Sans"/>
          <w:noProof/>
          <w:color w:val="000000" w:themeColor="text1"/>
        </w:rPr>
        <w:t>Autorisation d’occupation</w:t>
      </w:r>
      <w:r>
        <w:rPr>
          <w:noProof/>
        </w:rPr>
        <w:tab/>
      </w:r>
      <w:r>
        <w:rPr>
          <w:noProof/>
        </w:rPr>
        <w:fldChar w:fldCharType="begin"/>
      </w:r>
      <w:r>
        <w:rPr>
          <w:noProof/>
        </w:rPr>
        <w:instrText xml:space="preserve"> PAGEREF _Toc207791196 \h </w:instrText>
      </w:r>
      <w:r>
        <w:rPr>
          <w:noProof/>
        </w:rPr>
      </w:r>
      <w:r>
        <w:rPr>
          <w:noProof/>
        </w:rPr>
        <w:fldChar w:fldCharType="separate"/>
      </w:r>
      <w:r>
        <w:rPr>
          <w:noProof/>
        </w:rPr>
        <w:t>3</w:t>
      </w:r>
      <w:r>
        <w:rPr>
          <w:noProof/>
        </w:rPr>
        <w:fldChar w:fldCharType="end"/>
      </w:r>
    </w:p>
    <w:p w14:paraId="7CB2B22A" w14:textId="4BEE0786"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3 : DUREE DE LA CONVENTION D’OCCUPATION DU DOMAINE PUBLIC</w:t>
      </w:r>
      <w:r>
        <w:rPr>
          <w:noProof/>
        </w:rPr>
        <w:tab/>
      </w:r>
      <w:r>
        <w:rPr>
          <w:noProof/>
        </w:rPr>
        <w:fldChar w:fldCharType="begin"/>
      </w:r>
      <w:r>
        <w:rPr>
          <w:noProof/>
        </w:rPr>
        <w:instrText xml:space="preserve"> PAGEREF _Toc207791197 \h </w:instrText>
      </w:r>
      <w:r>
        <w:rPr>
          <w:noProof/>
        </w:rPr>
      </w:r>
      <w:r>
        <w:rPr>
          <w:noProof/>
        </w:rPr>
        <w:fldChar w:fldCharType="separate"/>
      </w:r>
      <w:r>
        <w:rPr>
          <w:noProof/>
        </w:rPr>
        <w:t>4</w:t>
      </w:r>
      <w:r>
        <w:rPr>
          <w:noProof/>
        </w:rPr>
        <w:fldChar w:fldCharType="end"/>
      </w:r>
    </w:p>
    <w:p w14:paraId="6E69E69F" w14:textId="6BCD113C"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4 : DUREE DES TRAVAUX</w:t>
      </w:r>
      <w:r>
        <w:rPr>
          <w:noProof/>
        </w:rPr>
        <w:tab/>
      </w:r>
      <w:r>
        <w:rPr>
          <w:noProof/>
        </w:rPr>
        <w:fldChar w:fldCharType="begin"/>
      </w:r>
      <w:r>
        <w:rPr>
          <w:noProof/>
        </w:rPr>
        <w:instrText xml:space="preserve"> PAGEREF _Toc207791198 \h </w:instrText>
      </w:r>
      <w:r>
        <w:rPr>
          <w:noProof/>
        </w:rPr>
      </w:r>
      <w:r>
        <w:rPr>
          <w:noProof/>
        </w:rPr>
        <w:fldChar w:fldCharType="separate"/>
      </w:r>
      <w:r>
        <w:rPr>
          <w:noProof/>
        </w:rPr>
        <w:t>4</w:t>
      </w:r>
      <w:r>
        <w:rPr>
          <w:noProof/>
        </w:rPr>
        <w:fldChar w:fldCharType="end"/>
      </w:r>
    </w:p>
    <w:p w14:paraId="6FC15B38" w14:textId="6D92993A"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5 : FORMALITES ADMINISTRATIVES</w:t>
      </w:r>
      <w:r>
        <w:rPr>
          <w:noProof/>
        </w:rPr>
        <w:tab/>
      </w:r>
      <w:r>
        <w:rPr>
          <w:noProof/>
        </w:rPr>
        <w:fldChar w:fldCharType="begin"/>
      </w:r>
      <w:r>
        <w:rPr>
          <w:noProof/>
        </w:rPr>
        <w:instrText xml:space="preserve"> PAGEREF _Toc207791199 \h </w:instrText>
      </w:r>
      <w:r>
        <w:rPr>
          <w:noProof/>
        </w:rPr>
      </w:r>
      <w:r>
        <w:rPr>
          <w:noProof/>
        </w:rPr>
        <w:fldChar w:fldCharType="separate"/>
      </w:r>
      <w:r>
        <w:rPr>
          <w:noProof/>
        </w:rPr>
        <w:t>4</w:t>
      </w:r>
      <w:r>
        <w:rPr>
          <w:noProof/>
        </w:rPr>
        <w:fldChar w:fldCharType="end"/>
      </w:r>
    </w:p>
    <w:p w14:paraId="67D55E1D" w14:textId="1079895B"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5.1 :</w:t>
      </w:r>
      <w:r>
        <w:rPr>
          <w:rFonts w:eastAsiaTheme="minorEastAsia" w:cstheme="minorBidi"/>
          <w:noProof/>
          <w:color w:val="auto"/>
          <w:sz w:val="22"/>
          <w:szCs w:val="22"/>
        </w:rPr>
        <w:tab/>
      </w:r>
      <w:r w:rsidRPr="00E55F72">
        <w:rPr>
          <w:rFonts w:ascii="Open Sans" w:hAnsi="Open Sans" w:cs="Open Sans"/>
          <w:noProof/>
          <w:color w:val="000000" w:themeColor="text1"/>
        </w:rPr>
        <w:t>Etablissement  des dossiers</w:t>
      </w:r>
      <w:r>
        <w:rPr>
          <w:noProof/>
        </w:rPr>
        <w:tab/>
      </w:r>
      <w:r>
        <w:rPr>
          <w:noProof/>
        </w:rPr>
        <w:fldChar w:fldCharType="begin"/>
      </w:r>
      <w:r>
        <w:rPr>
          <w:noProof/>
        </w:rPr>
        <w:instrText xml:space="preserve"> PAGEREF _Toc207791200 \h </w:instrText>
      </w:r>
      <w:r>
        <w:rPr>
          <w:noProof/>
        </w:rPr>
      </w:r>
      <w:r>
        <w:rPr>
          <w:noProof/>
        </w:rPr>
        <w:fldChar w:fldCharType="separate"/>
      </w:r>
      <w:r>
        <w:rPr>
          <w:noProof/>
        </w:rPr>
        <w:t>4</w:t>
      </w:r>
      <w:r>
        <w:rPr>
          <w:noProof/>
        </w:rPr>
        <w:fldChar w:fldCharType="end"/>
      </w:r>
    </w:p>
    <w:p w14:paraId="7F887897" w14:textId="3CEE499B"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5.2 :</w:t>
      </w:r>
      <w:r>
        <w:rPr>
          <w:rFonts w:eastAsiaTheme="minorEastAsia" w:cstheme="minorBidi"/>
          <w:noProof/>
          <w:color w:val="auto"/>
          <w:sz w:val="22"/>
          <w:szCs w:val="22"/>
        </w:rPr>
        <w:tab/>
      </w:r>
      <w:r w:rsidRPr="00E55F72">
        <w:rPr>
          <w:rFonts w:ascii="Open Sans" w:hAnsi="Open Sans" w:cs="Open Sans"/>
          <w:noProof/>
          <w:color w:val="000000" w:themeColor="text1"/>
        </w:rPr>
        <w:t>Les taxes</w:t>
      </w:r>
      <w:r>
        <w:rPr>
          <w:noProof/>
        </w:rPr>
        <w:tab/>
      </w:r>
      <w:r>
        <w:rPr>
          <w:noProof/>
        </w:rPr>
        <w:fldChar w:fldCharType="begin"/>
      </w:r>
      <w:r>
        <w:rPr>
          <w:noProof/>
        </w:rPr>
        <w:instrText xml:space="preserve"> PAGEREF _Toc207791201 \h </w:instrText>
      </w:r>
      <w:r>
        <w:rPr>
          <w:noProof/>
        </w:rPr>
      </w:r>
      <w:r>
        <w:rPr>
          <w:noProof/>
        </w:rPr>
        <w:fldChar w:fldCharType="separate"/>
      </w:r>
      <w:r>
        <w:rPr>
          <w:noProof/>
        </w:rPr>
        <w:t>5</w:t>
      </w:r>
      <w:r>
        <w:rPr>
          <w:noProof/>
        </w:rPr>
        <w:fldChar w:fldCharType="end"/>
      </w:r>
    </w:p>
    <w:p w14:paraId="318734F0" w14:textId="0BDFFB74"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6 : CONDITIONS D’EXPLOITATION</w:t>
      </w:r>
      <w:r>
        <w:rPr>
          <w:noProof/>
        </w:rPr>
        <w:tab/>
      </w:r>
      <w:r>
        <w:rPr>
          <w:noProof/>
        </w:rPr>
        <w:fldChar w:fldCharType="begin"/>
      </w:r>
      <w:r>
        <w:rPr>
          <w:noProof/>
        </w:rPr>
        <w:instrText xml:space="preserve"> PAGEREF _Toc207791202 \h </w:instrText>
      </w:r>
      <w:r>
        <w:rPr>
          <w:noProof/>
        </w:rPr>
      </w:r>
      <w:r>
        <w:rPr>
          <w:noProof/>
        </w:rPr>
        <w:fldChar w:fldCharType="separate"/>
      </w:r>
      <w:r>
        <w:rPr>
          <w:noProof/>
        </w:rPr>
        <w:t>5</w:t>
      </w:r>
      <w:r>
        <w:rPr>
          <w:noProof/>
        </w:rPr>
        <w:fldChar w:fldCharType="end"/>
      </w:r>
    </w:p>
    <w:p w14:paraId="2B06AD3C" w14:textId="62FEB4AD"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6.1 :</w:t>
      </w:r>
      <w:r>
        <w:rPr>
          <w:rFonts w:eastAsiaTheme="minorEastAsia" w:cstheme="minorBidi"/>
          <w:noProof/>
          <w:color w:val="auto"/>
          <w:sz w:val="22"/>
          <w:szCs w:val="22"/>
        </w:rPr>
        <w:tab/>
      </w:r>
      <w:r w:rsidRPr="00E55F72">
        <w:rPr>
          <w:rFonts w:ascii="Open Sans" w:hAnsi="Open Sans" w:cs="Open Sans"/>
          <w:noProof/>
          <w:color w:val="000000" w:themeColor="text1"/>
        </w:rPr>
        <w:t>Désignation des espaces d’exploitations</w:t>
      </w:r>
      <w:r>
        <w:rPr>
          <w:noProof/>
        </w:rPr>
        <w:tab/>
      </w:r>
      <w:r>
        <w:rPr>
          <w:noProof/>
        </w:rPr>
        <w:fldChar w:fldCharType="begin"/>
      </w:r>
      <w:r>
        <w:rPr>
          <w:noProof/>
        </w:rPr>
        <w:instrText xml:space="preserve"> PAGEREF _Toc207791203 \h </w:instrText>
      </w:r>
      <w:r>
        <w:rPr>
          <w:noProof/>
        </w:rPr>
      </w:r>
      <w:r>
        <w:rPr>
          <w:noProof/>
        </w:rPr>
        <w:fldChar w:fldCharType="separate"/>
      </w:r>
      <w:r>
        <w:rPr>
          <w:noProof/>
        </w:rPr>
        <w:t>5</w:t>
      </w:r>
      <w:r>
        <w:rPr>
          <w:noProof/>
        </w:rPr>
        <w:fldChar w:fldCharType="end"/>
      </w:r>
    </w:p>
    <w:p w14:paraId="3A30ACAA" w14:textId="4EC7A256"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6.2 :</w:t>
      </w:r>
      <w:r>
        <w:rPr>
          <w:rFonts w:eastAsiaTheme="minorEastAsia" w:cstheme="minorBidi"/>
          <w:noProof/>
          <w:color w:val="auto"/>
          <w:sz w:val="22"/>
          <w:szCs w:val="22"/>
        </w:rPr>
        <w:tab/>
      </w:r>
      <w:r w:rsidRPr="00E55F72">
        <w:rPr>
          <w:rFonts w:ascii="Open Sans" w:hAnsi="Open Sans" w:cs="Open Sans"/>
          <w:noProof/>
        </w:rPr>
        <w:t>Description des prestations</w:t>
      </w:r>
      <w:r>
        <w:rPr>
          <w:noProof/>
        </w:rPr>
        <w:tab/>
      </w:r>
      <w:r>
        <w:rPr>
          <w:noProof/>
        </w:rPr>
        <w:fldChar w:fldCharType="begin"/>
      </w:r>
      <w:r>
        <w:rPr>
          <w:noProof/>
        </w:rPr>
        <w:instrText xml:space="preserve"> PAGEREF _Toc207791204 \h </w:instrText>
      </w:r>
      <w:r>
        <w:rPr>
          <w:noProof/>
        </w:rPr>
      </w:r>
      <w:r>
        <w:rPr>
          <w:noProof/>
        </w:rPr>
        <w:fldChar w:fldCharType="separate"/>
      </w:r>
      <w:r>
        <w:rPr>
          <w:noProof/>
        </w:rPr>
        <w:t>8</w:t>
      </w:r>
      <w:r>
        <w:rPr>
          <w:noProof/>
        </w:rPr>
        <w:fldChar w:fldCharType="end"/>
      </w:r>
    </w:p>
    <w:p w14:paraId="785CD5BD" w14:textId="6128EE4A"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6.3 :</w:t>
      </w:r>
      <w:r>
        <w:rPr>
          <w:rFonts w:eastAsiaTheme="minorEastAsia" w:cstheme="minorBidi"/>
          <w:noProof/>
          <w:color w:val="auto"/>
          <w:sz w:val="22"/>
          <w:szCs w:val="22"/>
        </w:rPr>
        <w:tab/>
      </w:r>
      <w:r w:rsidRPr="00E55F72">
        <w:rPr>
          <w:rFonts w:ascii="Open Sans" w:hAnsi="Open Sans" w:cs="Open Sans"/>
          <w:noProof/>
          <w:color w:val="000000" w:themeColor="text1"/>
        </w:rPr>
        <w:t>Intégration des projets d’affichage au site</w:t>
      </w:r>
      <w:r>
        <w:rPr>
          <w:noProof/>
        </w:rPr>
        <w:tab/>
      </w:r>
      <w:r>
        <w:rPr>
          <w:noProof/>
        </w:rPr>
        <w:fldChar w:fldCharType="begin"/>
      </w:r>
      <w:r>
        <w:rPr>
          <w:noProof/>
        </w:rPr>
        <w:instrText xml:space="preserve"> PAGEREF _Toc207791205 \h </w:instrText>
      </w:r>
      <w:r>
        <w:rPr>
          <w:noProof/>
        </w:rPr>
      </w:r>
      <w:r>
        <w:rPr>
          <w:noProof/>
        </w:rPr>
        <w:fldChar w:fldCharType="separate"/>
      </w:r>
      <w:r>
        <w:rPr>
          <w:noProof/>
        </w:rPr>
        <w:t>9</w:t>
      </w:r>
      <w:r>
        <w:rPr>
          <w:noProof/>
        </w:rPr>
        <w:fldChar w:fldCharType="end"/>
      </w:r>
    </w:p>
    <w:p w14:paraId="1C80A7A7" w14:textId="171C4D4D" w:rsidR="00582BD5" w:rsidRDefault="00582BD5">
      <w:pPr>
        <w:pStyle w:val="TM3"/>
        <w:tabs>
          <w:tab w:val="right" w:leader="dot" w:pos="9345"/>
        </w:tabs>
        <w:rPr>
          <w:rFonts w:eastAsiaTheme="minorEastAsia" w:cstheme="minorBidi"/>
          <w:noProof/>
          <w:color w:val="auto"/>
          <w:sz w:val="22"/>
          <w:szCs w:val="22"/>
        </w:rPr>
      </w:pPr>
      <w:r w:rsidRPr="00E55F72">
        <w:rPr>
          <w:rFonts w:ascii="Open Sans" w:hAnsi="Open Sans" w:cs="Open Sans"/>
          <w:noProof/>
        </w:rPr>
        <w:t>6.3.1 : Bâches</w:t>
      </w:r>
      <w:r>
        <w:rPr>
          <w:noProof/>
        </w:rPr>
        <w:tab/>
      </w:r>
      <w:r>
        <w:rPr>
          <w:noProof/>
        </w:rPr>
        <w:fldChar w:fldCharType="begin"/>
      </w:r>
      <w:r>
        <w:rPr>
          <w:noProof/>
        </w:rPr>
        <w:instrText xml:space="preserve"> PAGEREF _Toc207791206 \h </w:instrText>
      </w:r>
      <w:r>
        <w:rPr>
          <w:noProof/>
        </w:rPr>
      </w:r>
      <w:r>
        <w:rPr>
          <w:noProof/>
        </w:rPr>
        <w:fldChar w:fldCharType="separate"/>
      </w:r>
      <w:r>
        <w:rPr>
          <w:noProof/>
        </w:rPr>
        <w:t>9</w:t>
      </w:r>
      <w:r>
        <w:rPr>
          <w:noProof/>
        </w:rPr>
        <w:fldChar w:fldCharType="end"/>
      </w:r>
    </w:p>
    <w:p w14:paraId="0EAC6C0A" w14:textId="07D5396C" w:rsidR="00582BD5" w:rsidRDefault="00582BD5">
      <w:pPr>
        <w:pStyle w:val="TM3"/>
        <w:tabs>
          <w:tab w:val="left" w:pos="1000"/>
          <w:tab w:val="right" w:leader="dot" w:pos="9345"/>
        </w:tabs>
        <w:rPr>
          <w:rFonts w:eastAsiaTheme="minorEastAsia" w:cstheme="minorBidi"/>
          <w:noProof/>
          <w:color w:val="auto"/>
          <w:sz w:val="22"/>
          <w:szCs w:val="22"/>
        </w:rPr>
      </w:pPr>
      <w:r w:rsidRPr="00E55F72">
        <w:rPr>
          <w:rFonts w:ascii="Open Sans" w:hAnsi="Open Sans" w:cs="Open Sans"/>
          <w:i/>
          <w:noProof/>
          <w:color w:val="000000" w:themeColor="text1"/>
        </w:rPr>
        <w:t>6.4 :</w:t>
      </w:r>
      <w:r>
        <w:rPr>
          <w:rFonts w:eastAsiaTheme="minorEastAsia" w:cstheme="minorBidi"/>
          <w:noProof/>
          <w:color w:val="auto"/>
          <w:sz w:val="22"/>
          <w:szCs w:val="22"/>
        </w:rPr>
        <w:tab/>
      </w:r>
      <w:r w:rsidRPr="00E55F72">
        <w:rPr>
          <w:rFonts w:ascii="Open Sans" w:hAnsi="Open Sans" w:cs="Open Sans"/>
          <w:noProof/>
          <w:color w:val="000000" w:themeColor="text1"/>
        </w:rPr>
        <w:t>Modalités de commercialisation</w:t>
      </w:r>
      <w:r>
        <w:rPr>
          <w:noProof/>
        </w:rPr>
        <w:tab/>
      </w:r>
      <w:r>
        <w:rPr>
          <w:noProof/>
        </w:rPr>
        <w:fldChar w:fldCharType="begin"/>
      </w:r>
      <w:r>
        <w:rPr>
          <w:noProof/>
        </w:rPr>
        <w:instrText xml:space="preserve"> PAGEREF _Toc207791207 \h </w:instrText>
      </w:r>
      <w:r>
        <w:rPr>
          <w:noProof/>
        </w:rPr>
      </w:r>
      <w:r>
        <w:rPr>
          <w:noProof/>
        </w:rPr>
        <w:fldChar w:fldCharType="separate"/>
      </w:r>
      <w:r>
        <w:rPr>
          <w:noProof/>
        </w:rPr>
        <w:t>10</w:t>
      </w:r>
      <w:r>
        <w:rPr>
          <w:noProof/>
        </w:rPr>
        <w:fldChar w:fldCharType="end"/>
      </w:r>
    </w:p>
    <w:p w14:paraId="07B98238" w14:textId="54554DF2"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6.5 :</w:t>
      </w:r>
      <w:r>
        <w:rPr>
          <w:rFonts w:eastAsiaTheme="minorEastAsia" w:cstheme="minorBidi"/>
          <w:noProof/>
          <w:color w:val="auto"/>
          <w:sz w:val="22"/>
          <w:szCs w:val="22"/>
        </w:rPr>
        <w:tab/>
      </w:r>
      <w:r w:rsidRPr="00E55F72">
        <w:rPr>
          <w:rFonts w:ascii="Open Sans" w:hAnsi="Open Sans" w:cs="Open Sans"/>
          <w:noProof/>
          <w:color w:val="000000" w:themeColor="text1"/>
        </w:rPr>
        <w:t>Modalités techniques</w:t>
      </w:r>
      <w:r>
        <w:rPr>
          <w:noProof/>
        </w:rPr>
        <w:tab/>
      </w:r>
      <w:r>
        <w:rPr>
          <w:noProof/>
        </w:rPr>
        <w:fldChar w:fldCharType="begin"/>
      </w:r>
      <w:r>
        <w:rPr>
          <w:noProof/>
        </w:rPr>
        <w:instrText xml:space="preserve"> PAGEREF _Toc207791208 \h </w:instrText>
      </w:r>
      <w:r>
        <w:rPr>
          <w:noProof/>
        </w:rPr>
      </w:r>
      <w:r>
        <w:rPr>
          <w:noProof/>
        </w:rPr>
        <w:fldChar w:fldCharType="separate"/>
      </w:r>
      <w:r>
        <w:rPr>
          <w:noProof/>
        </w:rPr>
        <w:t>10</w:t>
      </w:r>
      <w:r>
        <w:rPr>
          <w:noProof/>
        </w:rPr>
        <w:fldChar w:fldCharType="end"/>
      </w:r>
    </w:p>
    <w:p w14:paraId="72C555DD" w14:textId="6D469792" w:rsidR="00582BD5" w:rsidRDefault="00582BD5">
      <w:pPr>
        <w:pStyle w:val="TM3"/>
        <w:tabs>
          <w:tab w:val="right" w:leader="dot" w:pos="9345"/>
        </w:tabs>
        <w:rPr>
          <w:rFonts w:eastAsiaTheme="minorEastAsia" w:cstheme="minorBidi"/>
          <w:noProof/>
          <w:color w:val="auto"/>
          <w:sz w:val="22"/>
          <w:szCs w:val="22"/>
        </w:rPr>
      </w:pPr>
      <w:r w:rsidRPr="00E55F72">
        <w:rPr>
          <w:rFonts w:ascii="Open Sans" w:hAnsi="Open Sans" w:cs="Open Sans"/>
          <w:noProof/>
        </w:rPr>
        <w:t>6.5.1 : Echafaudage</w:t>
      </w:r>
      <w:r>
        <w:rPr>
          <w:noProof/>
        </w:rPr>
        <w:tab/>
      </w:r>
      <w:r>
        <w:rPr>
          <w:noProof/>
        </w:rPr>
        <w:fldChar w:fldCharType="begin"/>
      </w:r>
      <w:r>
        <w:rPr>
          <w:noProof/>
        </w:rPr>
        <w:instrText xml:space="preserve"> PAGEREF _Toc207791209 \h </w:instrText>
      </w:r>
      <w:r>
        <w:rPr>
          <w:noProof/>
        </w:rPr>
      </w:r>
      <w:r>
        <w:rPr>
          <w:noProof/>
        </w:rPr>
        <w:fldChar w:fldCharType="separate"/>
      </w:r>
      <w:r>
        <w:rPr>
          <w:noProof/>
        </w:rPr>
        <w:t>10</w:t>
      </w:r>
      <w:r>
        <w:rPr>
          <w:noProof/>
        </w:rPr>
        <w:fldChar w:fldCharType="end"/>
      </w:r>
    </w:p>
    <w:p w14:paraId="177BEFFB" w14:textId="368B2E38" w:rsidR="00582BD5" w:rsidRDefault="00582BD5">
      <w:pPr>
        <w:pStyle w:val="TM3"/>
        <w:tabs>
          <w:tab w:val="right" w:leader="dot" w:pos="9345"/>
        </w:tabs>
        <w:rPr>
          <w:rFonts w:eastAsiaTheme="minorEastAsia" w:cstheme="minorBidi"/>
          <w:noProof/>
          <w:color w:val="auto"/>
          <w:sz w:val="22"/>
          <w:szCs w:val="22"/>
        </w:rPr>
      </w:pPr>
      <w:r w:rsidRPr="00E55F72">
        <w:rPr>
          <w:rFonts w:ascii="Open Sans" w:hAnsi="Open Sans" w:cs="Open Sans"/>
          <w:noProof/>
        </w:rPr>
        <w:t>6.5.2 : Pose des cadres et des fixations pour l’éclairage</w:t>
      </w:r>
      <w:r>
        <w:rPr>
          <w:noProof/>
        </w:rPr>
        <w:tab/>
      </w:r>
      <w:r>
        <w:rPr>
          <w:noProof/>
        </w:rPr>
        <w:fldChar w:fldCharType="begin"/>
      </w:r>
      <w:r>
        <w:rPr>
          <w:noProof/>
        </w:rPr>
        <w:instrText xml:space="preserve"> PAGEREF _Toc207791210 \h </w:instrText>
      </w:r>
      <w:r>
        <w:rPr>
          <w:noProof/>
        </w:rPr>
      </w:r>
      <w:r>
        <w:rPr>
          <w:noProof/>
        </w:rPr>
        <w:fldChar w:fldCharType="separate"/>
      </w:r>
      <w:r>
        <w:rPr>
          <w:noProof/>
        </w:rPr>
        <w:t>10</w:t>
      </w:r>
      <w:r>
        <w:rPr>
          <w:noProof/>
        </w:rPr>
        <w:fldChar w:fldCharType="end"/>
      </w:r>
    </w:p>
    <w:p w14:paraId="08B22ADB" w14:textId="7FE0595F" w:rsidR="00582BD5" w:rsidRDefault="00582BD5">
      <w:pPr>
        <w:pStyle w:val="TM3"/>
        <w:tabs>
          <w:tab w:val="right" w:leader="dot" w:pos="9345"/>
        </w:tabs>
        <w:rPr>
          <w:rFonts w:eastAsiaTheme="minorEastAsia" w:cstheme="minorBidi"/>
          <w:noProof/>
          <w:color w:val="auto"/>
          <w:sz w:val="22"/>
          <w:szCs w:val="22"/>
        </w:rPr>
      </w:pPr>
      <w:r w:rsidRPr="00E55F72">
        <w:rPr>
          <w:rFonts w:ascii="Open Sans" w:hAnsi="Open Sans" w:cs="Open Sans"/>
          <w:noProof/>
        </w:rPr>
        <w:t>6.5.3 : Pose des toiles</w:t>
      </w:r>
      <w:r>
        <w:rPr>
          <w:noProof/>
        </w:rPr>
        <w:tab/>
      </w:r>
      <w:r>
        <w:rPr>
          <w:noProof/>
        </w:rPr>
        <w:fldChar w:fldCharType="begin"/>
      </w:r>
      <w:r>
        <w:rPr>
          <w:noProof/>
        </w:rPr>
        <w:instrText xml:space="preserve"> PAGEREF _Toc207791211 \h </w:instrText>
      </w:r>
      <w:r>
        <w:rPr>
          <w:noProof/>
        </w:rPr>
      </w:r>
      <w:r>
        <w:rPr>
          <w:noProof/>
        </w:rPr>
        <w:fldChar w:fldCharType="separate"/>
      </w:r>
      <w:r>
        <w:rPr>
          <w:noProof/>
        </w:rPr>
        <w:t>11</w:t>
      </w:r>
      <w:r>
        <w:rPr>
          <w:noProof/>
        </w:rPr>
        <w:fldChar w:fldCharType="end"/>
      </w:r>
    </w:p>
    <w:p w14:paraId="3622CFA7" w14:textId="6E099439" w:rsidR="00582BD5" w:rsidRDefault="00582BD5">
      <w:pPr>
        <w:pStyle w:val="TM3"/>
        <w:tabs>
          <w:tab w:val="right" w:leader="dot" w:pos="9345"/>
        </w:tabs>
        <w:rPr>
          <w:rFonts w:eastAsiaTheme="minorEastAsia" w:cstheme="minorBidi"/>
          <w:noProof/>
          <w:color w:val="auto"/>
          <w:sz w:val="22"/>
          <w:szCs w:val="22"/>
        </w:rPr>
      </w:pPr>
      <w:r w:rsidRPr="00E55F72">
        <w:rPr>
          <w:rFonts w:ascii="Open Sans" w:hAnsi="Open Sans" w:cs="Open Sans"/>
          <w:noProof/>
        </w:rPr>
        <w:t>6.5.4 : Eclairage</w:t>
      </w:r>
      <w:r>
        <w:rPr>
          <w:noProof/>
        </w:rPr>
        <w:tab/>
      </w:r>
      <w:r>
        <w:rPr>
          <w:noProof/>
        </w:rPr>
        <w:fldChar w:fldCharType="begin"/>
      </w:r>
      <w:r>
        <w:rPr>
          <w:noProof/>
        </w:rPr>
        <w:instrText xml:space="preserve"> PAGEREF _Toc207791212 \h </w:instrText>
      </w:r>
      <w:r>
        <w:rPr>
          <w:noProof/>
        </w:rPr>
      </w:r>
      <w:r>
        <w:rPr>
          <w:noProof/>
        </w:rPr>
        <w:fldChar w:fldCharType="separate"/>
      </w:r>
      <w:r>
        <w:rPr>
          <w:noProof/>
        </w:rPr>
        <w:t>11</w:t>
      </w:r>
      <w:r>
        <w:rPr>
          <w:noProof/>
        </w:rPr>
        <w:fldChar w:fldCharType="end"/>
      </w:r>
    </w:p>
    <w:p w14:paraId="70850711" w14:textId="06EC421E" w:rsidR="00582BD5" w:rsidRDefault="00582BD5">
      <w:pPr>
        <w:pStyle w:val="TM3"/>
        <w:tabs>
          <w:tab w:val="right" w:leader="dot" w:pos="9345"/>
        </w:tabs>
        <w:rPr>
          <w:rFonts w:eastAsiaTheme="minorEastAsia" w:cstheme="minorBidi"/>
          <w:noProof/>
          <w:color w:val="auto"/>
          <w:sz w:val="22"/>
          <w:szCs w:val="22"/>
        </w:rPr>
      </w:pPr>
      <w:r w:rsidRPr="00E55F72">
        <w:rPr>
          <w:rFonts w:ascii="Open Sans" w:hAnsi="Open Sans" w:cs="Open Sans"/>
          <w:noProof/>
        </w:rPr>
        <w:t>6.5.5 : Maintenance</w:t>
      </w:r>
      <w:r>
        <w:rPr>
          <w:noProof/>
        </w:rPr>
        <w:tab/>
      </w:r>
      <w:r>
        <w:rPr>
          <w:noProof/>
        </w:rPr>
        <w:fldChar w:fldCharType="begin"/>
      </w:r>
      <w:r>
        <w:rPr>
          <w:noProof/>
        </w:rPr>
        <w:instrText xml:space="preserve"> PAGEREF _Toc207791213 \h </w:instrText>
      </w:r>
      <w:r>
        <w:rPr>
          <w:noProof/>
        </w:rPr>
      </w:r>
      <w:r>
        <w:rPr>
          <w:noProof/>
        </w:rPr>
        <w:fldChar w:fldCharType="separate"/>
      </w:r>
      <w:r>
        <w:rPr>
          <w:noProof/>
        </w:rPr>
        <w:t>11</w:t>
      </w:r>
      <w:r>
        <w:rPr>
          <w:noProof/>
        </w:rPr>
        <w:fldChar w:fldCharType="end"/>
      </w:r>
    </w:p>
    <w:p w14:paraId="3A6D095E" w14:textId="1A02C4E7"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7 : OBLIGATIONS RESULTANT DU CODE DU TRAVAIL</w:t>
      </w:r>
      <w:r>
        <w:rPr>
          <w:noProof/>
        </w:rPr>
        <w:tab/>
      </w:r>
      <w:r>
        <w:rPr>
          <w:noProof/>
        </w:rPr>
        <w:fldChar w:fldCharType="begin"/>
      </w:r>
      <w:r>
        <w:rPr>
          <w:noProof/>
        </w:rPr>
        <w:instrText xml:space="preserve"> PAGEREF _Toc207791214 \h </w:instrText>
      </w:r>
      <w:r>
        <w:rPr>
          <w:noProof/>
        </w:rPr>
      </w:r>
      <w:r>
        <w:rPr>
          <w:noProof/>
        </w:rPr>
        <w:fldChar w:fldCharType="separate"/>
      </w:r>
      <w:r>
        <w:rPr>
          <w:noProof/>
        </w:rPr>
        <w:t>12</w:t>
      </w:r>
      <w:r>
        <w:rPr>
          <w:noProof/>
        </w:rPr>
        <w:fldChar w:fldCharType="end"/>
      </w:r>
    </w:p>
    <w:p w14:paraId="040D2E19" w14:textId="3502ABFD"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7.1 :</w:t>
      </w:r>
      <w:r>
        <w:rPr>
          <w:rFonts w:eastAsiaTheme="minorEastAsia" w:cstheme="minorBidi"/>
          <w:noProof/>
          <w:color w:val="auto"/>
          <w:sz w:val="22"/>
          <w:szCs w:val="22"/>
        </w:rPr>
        <w:tab/>
      </w:r>
      <w:r w:rsidRPr="00E55F72">
        <w:rPr>
          <w:rFonts w:ascii="Open Sans" w:hAnsi="Open Sans" w:cs="Open Sans"/>
          <w:noProof/>
          <w:color w:val="000000" w:themeColor="text1"/>
        </w:rPr>
        <w:t>Lutte contre le travail dissimulé</w:t>
      </w:r>
      <w:r>
        <w:rPr>
          <w:noProof/>
        </w:rPr>
        <w:tab/>
      </w:r>
      <w:r>
        <w:rPr>
          <w:noProof/>
        </w:rPr>
        <w:fldChar w:fldCharType="begin"/>
      </w:r>
      <w:r>
        <w:rPr>
          <w:noProof/>
        </w:rPr>
        <w:instrText xml:space="preserve"> PAGEREF _Toc207791215 \h </w:instrText>
      </w:r>
      <w:r>
        <w:rPr>
          <w:noProof/>
        </w:rPr>
      </w:r>
      <w:r>
        <w:rPr>
          <w:noProof/>
        </w:rPr>
        <w:fldChar w:fldCharType="separate"/>
      </w:r>
      <w:r>
        <w:rPr>
          <w:noProof/>
        </w:rPr>
        <w:t>12</w:t>
      </w:r>
      <w:r>
        <w:rPr>
          <w:noProof/>
        </w:rPr>
        <w:fldChar w:fldCharType="end"/>
      </w:r>
    </w:p>
    <w:p w14:paraId="08AE2B7C" w14:textId="302EC515"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7.2 :</w:t>
      </w:r>
      <w:r>
        <w:rPr>
          <w:rFonts w:eastAsiaTheme="minorEastAsia" w:cstheme="minorBidi"/>
          <w:noProof/>
          <w:color w:val="auto"/>
          <w:sz w:val="22"/>
          <w:szCs w:val="22"/>
        </w:rPr>
        <w:tab/>
      </w:r>
      <w:r w:rsidRPr="00E55F72">
        <w:rPr>
          <w:rFonts w:ascii="Open Sans" w:hAnsi="Open Sans" w:cs="Open Sans"/>
          <w:noProof/>
          <w:color w:val="000000" w:themeColor="text1"/>
        </w:rPr>
        <w:t>Emploi de travailleurs étrangers</w:t>
      </w:r>
      <w:r>
        <w:rPr>
          <w:noProof/>
        </w:rPr>
        <w:tab/>
      </w:r>
      <w:r>
        <w:rPr>
          <w:noProof/>
        </w:rPr>
        <w:fldChar w:fldCharType="begin"/>
      </w:r>
      <w:r>
        <w:rPr>
          <w:noProof/>
        </w:rPr>
        <w:instrText xml:space="preserve"> PAGEREF _Toc207791216 \h </w:instrText>
      </w:r>
      <w:r>
        <w:rPr>
          <w:noProof/>
        </w:rPr>
      </w:r>
      <w:r>
        <w:rPr>
          <w:noProof/>
        </w:rPr>
        <w:fldChar w:fldCharType="separate"/>
      </w:r>
      <w:r>
        <w:rPr>
          <w:noProof/>
        </w:rPr>
        <w:t>12</w:t>
      </w:r>
      <w:r>
        <w:rPr>
          <w:noProof/>
        </w:rPr>
        <w:fldChar w:fldCharType="end"/>
      </w:r>
    </w:p>
    <w:p w14:paraId="1CC6E294" w14:textId="23040A88"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7.3 :</w:t>
      </w:r>
      <w:r>
        <w:rPr>
          <w:rFonts w:eastAsiaTheme="minorEastAsia" w:cstheme="minorBidi"/>
          <w:noProof/>
          <w:color w:val="auto"/>
          <w:sz w:val="22"/>
          <w:szCs w:val="22"/>
        </w:rPr>
        <w:tab/>
      </w:r>
      <w:r w:rsidRPr="00E55F72">
        <w:rPr>
          <w:rFonts w:ascii="Open Sans" w:hAnsi="Open Sans" w:cs="Open Sans"/>
          <w:noProof/>
          <w:color w:val="000000" w:themeColor="text1"/>
        </w:rPr>
        <w:t>Organisation</w:t>
      </w:r>
      <w:r>
        <w:rPr>
          <w:noProof/>
        </w:rPr>
        <w:tab/>
      </w:r>
      <w:r>
        <w:rPr>
          <w:noProof/>
        </w:rPr>
        <w:fldChar w:fldCharType="begin"/>
      </w:r>
      <w:r>
        <w:rPr>
          <w:noProof/>
        </w:rPr>
        <w:instrText xml:space="preserve"> PAGEREF _Toc207791217 \h </w:instrText>
      </w:r>
      <w:r>
        <w:rPr>
          <w:noProof/>
        </w:rPr>
      </w:r>
      <w:r>
        <w:rPr>
          <w:noProof/>
        </w:rPr>
        <w:fldChar w:fldCharType="separate"/>
      </w:r>
      <w:r>
        <w:rPr>
          <w:noProof/>
        </w:rPr>
        <w:t>12</w:t>
      </w:r>
      <w:r>
        <w:rPr>
          <w:noProof/>
        </w:rPr>
        <w:fldChar w:fldCharType="end"/>
      </w:r>
    </w:p>
    <w:p w14:paraId="14EF19E4" w14:textId="521726FA"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8 : PROPRIETE INTELLECTUELLE</w:t>
      </w:r>
      <w:r>
        <w:rPr>
          <w:noProof/>
        </w:rPr>
        <w:tab/>
      </w:r>
      <w:r>
        <w:rPr>
          <w:noProof/>
        </w:rPr>
        <w:fldChar w:fldCharType="begin"/>
      </w:r>
      <w:r>
        <w:rPr>
          <w:noProof/>
        </w:rPr>
        <w:instrText xml:space="preserve"> PAGEREF _Toc207791218 \h </w:instrText>
      </w:r>
      <w:r>
        <w:rPr>
          <w:noProof/>
        </w:rPr>
      </w:r>
      <w:r>
        <w:rPr>
          <w:noProof/>
        </w:rPr>
        <w:fldChar w:fldCharType="separate"/>
      </w:r>
      <w:r>
        <w:rPr>
          <w:noProof/>
        </w:rPr>
        <w:t>12</w:t>
      </w:r>
      <w:r>
        <w:rPr>
          <w:noProof/>
        </w:rPr>
        <w:fldChar w:fldCharType="end"/>
      </w:r>
    </w:p>
    <w:p w14:paraId="33C0F64D" w14:textId="582F1A96"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9 : COMMUNICATION</w:t>
      </w:r>
      <w:r>
        <w:rPr>
          <w:noProof/>
        </w:rPr>
        <w:tab/>
      </w:r>
      <w:r>
        <w:rPr>
          <w:noProof/>
        </w:rPr>
        <w:fldChar w:fldCharType="begin"/>
      </w:r>
      <w:r>
        <w:rPr>
          <w:noProof/>
        </w:rPr>
        <w:instrText xml:space="preserve"> PAGEREF _Toc207791219 \h </w:instrText>
      </w:r>
      <w:r>
        <w:rPr>
          <w:noProof/>
        </w:rPr>
      </w:r>
      <w:r>
        <w:rPr>
          <w:noProof/>
        </w:rPr>
        <w:fldChar w:fldCharType="separate"/>
      </w:r>
      <w:r>
        <w:rPr>
          <w:noProof/>
        </w:rPr>
        <w:t>13</w:t>
      </w:r>
      <w:r>
        <w:rPr>
          <w:noProof/>
        </w:rPr>
        <w:fldChar w:fldCharType="end"/>
      </w:r>
    </w:p>
    <w:p w14:paraId="0CB5C3D7" w14:textId="1DE24492"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10 : RESPONSABILITES ET ASSURANCES</w:t>
      </w:r>
      <w:r>
        <w:rPr>
          <w:noProof/>
        </w:rPr>
        <w:tab/>
      </w:r>
      <w:r>
        <w:rPr>
          <w:noProof/>
        </w:rPr>
        <w:fldChar w:fldCharType="begin"/>
      </w:r>
      <w:r>
        <w:rPr>
          <w:noProof/>
        </w:rPr>
        <w:instrText xml:space="preserve"> PAGEREF _Toc207791220 \h </w:instrText>
      </w:r>
      <w:r>
        <w:rPr>
          <w:noProof/>
        </w:rPr>
      </w:r>
      <w:r>
        <w:rPr>
          <w:noProof/>
        </w:rPr>
        <w:fldChar w:fldCharType="separate"/>
      </w:r>
      <w:r>
        <w:rPr>
          <w:noProof/>
        </w:rPr>
        <w:t>13</w:t>
      </w:r>
      <w:r>
        <w:rPr>
          <w:noProof/>
        </w:rPr>
        <w:fldChar w:fldCharType="end"/>
      </w:r>
    </w:p>
    <w:p w14:paraId="3426B6BE" w14:textId="5B3E16B0"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10.1 :</w:t>
      </w:r>
      <w:r>
        <w:rPr>
          <w:rFonts w:eastAsiaTheme="minorEastAsia" w:cstheme="minorBidi"/>
          <w:noProof/>
          <w:color w:val="auto"/>
          <w:sz w:val="22"/>
          <w:szCs w:val="22"/>
        </w:rPr>
        <w:tab/>
      </w:r>
      <w:r w:rsidRPr="00E55F72">
        <w:rPr>
          <w:rFonts w:ascii="Open Sans" w:hAnsi="Open Sans" w:cs="Open Sans"/>
          <w:noProof/>
          <w:color w:val="000000" w:themeColor="text1"/>
        </w:rPr>
        <w:t>Disposition réglementaires</w:t>
      </w:r>
      <w:r>
        <w:rPr>
          <w:noProof/>
        </w:rPr>
        <w:tab/>
      </w:r>
      <w:r>
        <w:rPr>
          <w:noProof/>
        </w:rPr>
        <w:fldChar w:fldCharType="begin"/>
      </w:r>
      <w:r>
        <w:rPr>
          <w:noProof/>
        </w:rPr>
        <w:instrText xml:space="preserve"> PAGEREF _Toc207791221 \h </w:instrText>
      </w:r>
      <w:r>
        <w:rPr>
          <w:noProof/>
        </w:rPr>
      </w:r>
      <w:r>
        <w:rPr>
          <w:noProof/>
        </w:rPr>
        <w:fldChar w:fldCharType="separate"/>
      </w:r>
      <w:r>
        <w:rPr>
          <w:noProof/>
        </w:rPr>
        <w:t>13</w:t>
      </w:r>
      <w:r>
        <w:rPr>
          <w:noProof/>
        </w:rPr>
        <w:fldChar w:fldCharType="end"/>
      </w:r>
    </w:p>
    <w:p w14:paraId="4C3D743C" w14:textId="30BAC97F"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10.2 :</w:t>
      </w:r>
      <w:r>
        <w:rPr>
          <w:rFonts w:eastAsiaTheme="minorEastAsia" w:cstheme="minorBidi"/>
          <w:noProof/>
          <w:color w:val="auto"/>
          <w:sz w:val="22"/>
          <w:szCs w:val="22"/>
        </w:rPr>
        <w:tab/>
      </w:r>
      <w:r w:rsidRPr="00E55F72">
        <w:rPr>
          <w:rFonts w:ascii="Open Sans" w:hAnsi="Open Sans" w:cs="Open Sans"/>
          <w:noProof/>
          <w:color w:val="000000" w:themeColor="text1"/>
        </w:rPr>
        <w:t>Sécurité</w:t>
      </w:r>
      <w:r>
        <w:rPr>
          <w:noProof/>
        </w:rPr>
        <w:tab/>
      </w:r>
      <w:r>
        <w:rPr>
          <w:noProof/>
        </w:rPr>
        <w:fldChar w:fldCharType="begin"/>
      </w:r>
      <w:r>
        <w:rPr>
          <w:noProof/>
        </w:rPr>
        <w:instrText xml:space="preserve"> PAGEREF _Toc207791222 \h </w:instrText>
      </w:r>
      <w:r>
        <w:rPr>
          <w:noProof/>
        </w:rPr>
      </w:r>
      <w:r>
        <w:rPr>
          <w:noProof/>
        </w:rPr>
        <w:fldChar w:fldCharType="separate"/>
      </w:r>
      <w:r>
        <w:rPr>
          <w:noProof/>
        </w:rPr>
        <w:t>13</w:t>
      </w:r>
      <w:r>
        <w:rPr>
          <w:noProof/>
        </w:rPr>
        <w:fldChar w:fldCharType="end"/>
      </w:r>
    </w:p>
    <w:p w14:paraId="6CA0FA23" w14:textId="521FCC25"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10.3 :</w:t>
      </w:r>
      <w:r>
        <w:rPr>
          <w:rFonts w:eastAsiaTheme="minorEastAsia" w:cstheme="minorBidi"/>
          <w:noProof/>
          <w:color w:val="auto"/>
          <w:sz w:val="22"/>
          <w:szCs w:val="22"/>
        </w:rPr>
        <w:tab/>
      </w:r>
      <w:r w:rsidRPr="00E55F72">
        <w:rPr>
          <w:rFonts w:ascii="Open Sans" w:hAnsi="Open Sans" w:cs="Open Sans"/>
          <w:noProof/>
          <w:color w:val="000000" w:themeColor="text1"/>
        </w:rPr>
        <w:t>Assurances</w:t>
      </w:r>
      <w:r>
        <w:rPr>
          <w:noProof/>
        </w:rPr>
        <w:tab/>
      </w:r>
      <w:r>
        <w:rPr>
          <w:noProof/>
        </w:rPr>
        <w:fldChar w:fldCharType="begin"/>
      </w:r>
      <w:r>
        <w:rPr>
          <w:noProof/>
        </w:rPr>
        <w:instrText xml:space="preserve"> PAGEREF _Toc207791223 \h </w:instrText>
      </w:r>
      <w:r>
        <w:rPr>
          <w:noProof/>
        </w:rPr>
      </w:r>
      <w:r>
        <w:rPr>
          <w:noProof/>
        </w:rPr>
        <w:fldChar w:fldCharType="separate"/>
      </w:r>
      <w:r>
        <w:rPr>
          <w:noProof/>
        </w:rPr>
        <w:t>14</w:t>
      </w:r>
      <w:r>
        <w:rPr>
          <w:noProof/>
        </w:rPr>
        <w:fldChar w:fldCharType="end"/>
      </w:r>
    </w:p>
    <w:p w14:paraId="76A8F078" w14:textId="569C1EB4"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10.4 :</w:t>
      </w:r>
      <w:r>
        <w:rPr>
          <w:rFonts w:eastAsiaTheme="minorEastAsia" w:cstheme="minorBidi"/>
          <w:noProof/>
          <w:color w:val="auto"/>
          <w:sz w:val="22"/>
          <w:szCs w:val="22"/>
        </w:rPr>
        <w:tab/>
      </w:r>
      <w:r w:rsidRPr="00E55F72">
        <w:rPr>
          <w:rFonts w:ascii="Open Sans" w:hAnsi="Open Sans" w:cs="Open Sans"/>
          <w:noProof/>
          <w:color w:val="000000" w:themeColor="text1"/>
        </w:rPr>
        <w:t>Responsabilité</w:t>
      </w:r>
      <w:r>
        <w:rPr>
          <w:noProof/>
        </w:rPr>
        <w:tab/>
      </w:r>
      <w:r>
        <w:rPr>
          <w:noProof/>
        </w:rPr>
        <w:fldChar w:fldCharType="begin"/>
      </w:r>
      <w:r>
        <w:rPr>
          <w:noProof/>
        </w:rPr>
        <w:instrText xml:space="preserve"> PAGEREF _Toc207791224 \h </w:instrText>
      </w:r>
      <w:r>
        <w:rPr>
          <w:noProof/>
        </w:rPr>
      </w:r>
      <w:r>
        <w:rPr>
          <w:noProof/>
        </w:rPr>
        <w:fldChar w:fldCharType="separate"/>
      </w:r>
      <w:r>
        <w:rPr>
          <w:noProof/>
        </w:rPr>
        <w:t>14</w:t>
      </w:r>
      <w:r>
        <w:rPr>
          <w:noProof/>
        </w:rPr>
        <w:fldChar w:fldCharType="end"/>
      </w:r>
    </w:p>
    <w:p w14:paraId="4A1E3131" w14:textId="08424AF8"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11 : CONDITIONS FINANCIERES ET CONTROLE COMPTABLE</w:t>
      </w:r>
      <w:r>
        <w:rPr>
          <w:noProof/>
        </w:rPr>
        <w:tab/>
      </w:r>
      <w:r>
        <w:rPr>
          <w:noProof/>
        </w:rPr>
        <w:fldChar w:fldCharType="begin"/>
      </w:r>
      <w:r>
        <w:rPr>
          <w:noProof/>
        </w:rPr>
        <w:instrText xml:space="preserve"> PAGEREF _Toc207791225 \h </w:instrText>
      </w:r>
      <w:r>
        <w:rPr>
          <w:noProof/>
        </w:rPr>
      </w:r>
      <w:r>
        <w:rPr>
          <w:noProof/>
        </w:rPr>
        <w:fldChar w:fldCharType="separate"/>
      </w:r>
      <w:r>
        <w:rPr>
          <w:noProof/>
        </w:rPr>
        <w:t>14</w:t>
      </w:r>
      <w:r>
        <w:rPr>
          <w:noProof/>
        </w:rPr>
        <w:fldChar w:fldCharType="end"/>
      </w:r>
    </w:p>
    <w:p w14:paraId="0351F98C" w14:textId="06404FC4"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11.1 :</w:t>
      </w:r>
      <w:r>
        <w:rPr>
          <w:rFonts w:eastAsiaTheme="minorEastAsia" w:cstheme="minorBidi"/>
          <w:noProof/>
          <w:color w:val="auto"/>
          <w:sz w:val="22"/>
          <w:szCs w:val="22"/>
        </w:rPr>
        <w:tab/>
      </w:r>
      <w:r w:rsidRPr="00E55F72">
        <w:rPr>
          <w:rFonts w:ascii="Open Sans" w:hAnsi="Open Sans" w:cs="Open Sans"/>
          <w:noProof/>
          <w:color w:val="000000" w:themeColor="text1"/>
        </w:rPr>
        <w:t>Redevances</w:t>
      </w:r>
      <w:r>
        <w:rPr>
          <w:noProof/>
        </w:rPr>
        <w:tab/>
      </w:r>
      <w:r>
        <w:rPr>
          <w:noProof/>
        </w:rPr>
        <w:fldChar w:fldCharType="begin"/>
      </w:r>
      <w:r>
        <w:rPr>
          <w:noProof/>
        </w:rPr>
        <w:instrText xml:space="preserve"> PAGEREF _Toc207791226 \h </w:instrText>
      </w:r>
      <w:r>
        <w:rPr>
          <w:noProof/>
        </w:rPr>
      </w:r>
      <w:r>
        <w:rPr>
          <w:noProof/>
        </w:rPr>
        <w:fldChar w:fldCharType="separate"/>
      </w:r>
      <w:r>
        <w:rPr>
          <w:noProof/>
        </w:rPr>
        <w:t>14</w:t>
      </w:r>
      <w:r>
        <w:rPr>
          <w:noProof/>
        </w:rPr>
        <w:fldChar w:fldCharType="end"/>
      </w:r>
    </w:p>
    <w:p w14:paraId="7ADF340A" w14:textId="0C3172C8"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11.2 :</w:t>
      </w:r>
      <w:r>
        <w:rPr>
          <w:rFonts w:eastAsiaTheme="minorEastAsia" w:cstheme="minorBidi"/>
          <w:noProof/>
          <w:color w:val="auto"/>
          <w:sz w:val="22"/>
          <w:szCs w:val="22"/>
        </w:rPr>
        <w:tab/>
      </w:r>
      <w:r w:rsidRPr="00E55F72">
        <w:rPr>
          <w:rFonts w:ascii="Open Sans" w:hAnsi="Open Sans" w:cs="Open Sans"/>
          <w:noProof/>
          <w:color w:val="000000" w:themeColor="text1"/>
        </w:rPr>
        <w:t>Garantie à première demande</w:t>
      </w:r>
      <w:r>
        <w:rPr>
          <w:noProof/>
        </w:rPr>
        <w:tab/>
      </w:r>
      <w:r>
        <w:rPr>
          <w:noProof/>
        </w:rPr>
        <w:fldChar w:fldCharType="begin"/>
      </w:r>
      <w:r>
        <w:rPr>
          <w:noProof/>
        </w:rPr>
        <w:instrText xml:space="preserve"> PAGEREF _Toc207791227 \h </w:instrText>
      </w:r>
      <w:r>
        <w:rPr>
          <w:noProof/>
        </w:rPr>
      </w:r>
      <w:r>
        <w:rPr>
          <w:noProof/>
        </w:rPr>
        <w:fldChar w:fldCharType="separate"/>
      </w:r>
      <w:r>
        <w:rPr>
          <w:noProof/>
        </w:rPr>
        <w:t>15</w:t>
      </w:r>
      <w:r>
        <w:rPr>
          <w:noProof/>
        </w:rPr>
        <w:fldChar w:fldCharType="end"/>
      </w:r>
    </w:p>
    <w:p w14:paraId="5FDC6F13" w14:textId="73784C9A" w:rsidR="00582BD5" w:rsidRDefault="00582BD5">
      <w:pPr>
        <w:pStyle w:val="TM3"/>
        <w:tabs>
          <w:tab w:val="left" w:pos="1200"/>
          <w:tab w:val="right" w:leader="dot" w:pos="9345"/>
        </w:tabs>
        <w:rPr>
          <w:rFonts w:eastAsiaTheme="minorEastAsia" w:cstheme="minorBidi"/>
          <w:noProof/>
          <w:color w:val="auto"/>
          <w:sz w:val="22"/>
          <w:szCs w:val="22"/>
        </w:rPr>
      </w:pPr>
      <w:r w:rsidRPr="00E55F72">
        <w:rPr>
          <w:rFonts w:ascii="Open Sans" w:hAnsi="Open Sans" w:cs="Open Sans"/>
          <w:noProof/>
          <w:color w:val="000000" w:themeColor="text1"/>
        </w:rPr>
        <w:t>11.3 :</w:t>
      </w:r>
      <w:r>
        <w:rPr>
          <w:rFonts w:eastAsiaTheme="minorEastAsia" w:cstheme="minorBidi"/>
          <w:noProof/>
          <w:color w:val="auto"/>
          <w:sz w:val="22"/>
          <w:szCs w:val="22"/>
        </w:rPr>
        <w:tab/>
      </w:r>
      <w:r w:rsidRPr="00E55F72">
        <w:rPr>
          <w:rFonts w:ascii="Open Sans" w:hAnsi="Open Sans" w:cs="Open Sans"/>
          <w:noProof/>
          <w:color w:val="000000" w:themeColor="text1"/>
        </w:rPr>
        <w:t>Modalités de refacturation des charges</w:t>
      </w:r>
      <w:r>
        <w:rPr>
          <w:noProof/>
        </w:rPr>
        <w:tab/>
      </w:r>
      <w:r>
        <w:rPr>
          <w:noProof/>
        </w:rPr>
        <w:fldChar w:fldCharType="begin"/>
      </w:r>
      <w:r>
        <w:rPr>
          <w:noProof/>
        </w:rPr>
        <w:instrText xml:space="preserve"> PAGEREF _Toc207791228 \h </w:instrText>
      </w:r>
      <w:r>
        <w:rPr>
          <w:noProof/>
        </w:rPr>
      </w:r>
      <w:r>
        <w:rPr>
          <w:noProof/>
        </w:rPr>
        <w:fldChar w:fldCharType="separate"/>
      </w:r>
      <w:r>
        <w:rPr>
          <w:noProof/>
        </w:rPr>
        <w:t>15</w:t>
      </w:r>
      <w:r>
        <w:rPr>
          <w:noProof/>
        </w:rPr>
        <w:fldChar w:fldCharType="end"/>
      </w:r>
    </w:p>
    <w:p w14:paraId="269E1E05" w14:textId="00F1A554"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12 : PENALITES LIEES A L’EXECUTION DE LA CONVENTION D’OCCUPATION DU DOMAINE PUBLIC</w:t>
      </w:r>
      <w:r>
        <w:rPr>
          <w:noProof/>
        </w:rPr>
        <w:tab/>
      </w:r>
      <w:r>
        <w:rPr>
          <w:noProof/>
        </w:rPr>
        <w:fldChar w:fldCharType="begin"/>
      </w:r>
      <w:r>
        <w:rPr>
          <w:noProof/>
        </w:rPr>
        <w:instrText xml:space="preserve"> PAGEREF _Toc207791229 \h </w:instrText>
      </w:r>
      <w:r>
        <w:rPr>
          <w:noProof/>
        </w:rPr>
      </w:r>
      <w:r>
        <w:rPr>
          <w:noProof/>
        </w:rPr>
        <w:fldChar w:fldCharType="separate"/>
      </w:r>
      <w:r>
        <w:rPr>
          <w:noProof/>
        </w:rPr>
        <w:t>15</w:t>
      </w:r>
      <w:r>
        <w:rPr>
          <w:noProof/>
        </w:rPr>
        <w:fldChar w:fldCharType="end"/>
      </w:r>
    </w:p>
    <w:p w14:paraId="1AF271CC" w14:textId="75CC3C89" w:rsidR="00582BD5" w:rsidRDefault="00582BD5">
      <w:pPr>
        <w:pStyle w:val="TM2"/>
        <w:tabs>
          <w:tab w:val="right" w:leader="dot" w:pos="9345"/>
        </w:tabs>
        <w:rPr>
          <w:rFonts w:eastAsiaTheme="minorEastAsia" w:cstheme="minorBidi"/>
          <w:b w:val="0"/>
          <w:bCs w:val="0"/>
          <w:noProof/>
          <w:color w:val="auto"/>
        </w:rPr>
      </w:pPr>
      <w:r w:rsidRPr="00E55F72">
        <w:rPr>
          <w:noProof/>
          <w:color w:val="000000" w:themeColor="text1"/>
        </w:rPr>
        <w:t>ARTICLE 13 : TRANSMISSION DES COMPTES ET CONTROLE COMPTABLE</w:t>
      </w:r>
      <w:r>
        <w:rPr>
          <w:noProof/>
        </w:rPr>
        <w:tab/>
      </w:r>
      <w:r>
        <w:rPr>
          <w:noProof/>
        </w:rPr>
        <w:fldChar w:fldCharType="begin"/>
      </w:r>
      <w:r>
        <w:rPr>
          <w:noProof/>
        </w:rPr>
        <w:instrText xml:space="preserve"> PAGEREF _Toc207791230 \h </w:instrText>
      </w:r>
      <w:r>
        <w:rPr>
          <w:noProof/>
        </w:rPr>
      </w:r>
      <w:r>
        <w:rPr>
          <w:noProof/>
        </w:rPr>
        <w:fldChar w:fldCharType="separate"/>
      </w:r>
      <w:r>
        <w:rPr>
          <w:noProof/>
        </w:rPr>
        <w:t>16</w:t>
      </w:r>
      <w:r>
        <w:rPr>
          <w:noProof/>
        </w:rPr>
        <w:fldChar w:fldCharType="end"/>
      </w:r>
    </w:p>
    <w:p w14:paraId="620459A0" w14:textId="792B538C" w:rsidR="00582BD5" w:rsidRDefault="00582BD5">
      <w:pPr>
        <w:pStyle w:val="TM2"/>
        <w:tabs>
          <w:tab w:val="right" w:leader="dot" w:pos="9345"/>
        </w:tabs>
        <w:rPr>
          <w:rFonts w:eastAsiaTheme="minorEastAsia" w:cstheme="minorBidi"/>
          <w:b w:val="0"/>
          <w:bCs w:val="0"/>
          <w:noProof/>
          <w:color w:val="auto"/>
        </w:rPr>
      </w:pPr>
      <w:r>
        <w:rPr>
          <w:noProof/>
        </w:rPr>
        <w:t>ARTICLE 14 : DONNEES PERSONNELLES</w:t>
      </w:r>
      <w:r>
        <w:rPr>
          <w:noProof/>
        </w:rPr>
        <w:tab/>
      </w:r>
      <w:r>
        <w:rPr>
          <w:noProof/>
        </w:rPr>
        <w:fldChar w:fldCharType="begin"/>
      </w:r>
      <w:r>
        <w:rPr>
          <w:noProof/>
        </w:rPr>
        <w:instrText xml:space="preserve"> PAGEREF _Toc207791231 \h </w:instrText>
      </w:r>
      <w:r>
        <w:rPr>
          <w:noProof/>
        </w:rPr>
      </w:r>
      <w:r>
        <w:rPr>
          <w:noProof/>
        </w:rPr>
        <w:fldChar w:fldCharType="separate"/>
      </w:r>
      <w:r>
        <w:rPr>
          <w:noProof/>
        </w:rPr>
        <w:t>16</w:t>
      </w:r>
      <w:r>
        <w:rPr>
          <w:noProof/>
        </w:rPr>
        <w:fldChar w:fldCharType="end"/>
      </w:r>
    </w:p>
    <w:p w14:paraId="5BEF4A02" w14:textId="0C98C149" w:rsidR="00582BD5" w:rsidRDefault="00582BD5">
      <w:pPr>
        <w:pStyle w:val="TM2"/>
        <w:tabs>
          <w:tab w:val="right" w:leader="dot" w:pos="9345"/>
        </w:tabs>
        <w:rPr>
          <w:rFonts w:eastAsiaTheme="minorEastAsia" w:cstheme="minorBidi"/>
          <w:b w:val="0"/>
          <w:bCs w:val="0"/>
          <w:noProof/>
          <w:color w:val="auto"/>
        </w:rPr>
      </w:pPr>
      <w:r>
        <w:rPr>
          <w:noProof/>
        </w:rPr>
        <w:t>ARTICLE 15 : ANNEXES</w:t>
      </w:r>
      <w:r>
        <w:rPr>
          <w:noProof/>
        </w:rPr>
        <w:tab/>
      </w:r>
      <w:r>
        <w:rPr>
          <w:noProof/>
        </w:rPr>
        <w:fldChar w:fldCharType="begin"/>
      </w:r>
      <w:r>
        <w:rPr>
          <w:noProof/>
        </w:rPr>
        <w:instrText xml:space="preserve"> PAGEREF _Toc207791232 \h </w:instrText>
      </w:r>
      <w:r>
        <w:rPr>
          <w:noProof/>
        </w:rPr>
      </w:r>
      <w:r>
        <w:rPr>
          <w:noProof/>
        </w:rPr>
        <w:fldChar w:fldCharType="separate"/>
      </w:r>
      <w:r>
        <w:rPr>
          <w:noProof/>
        </w:rPr>
        <w:t>16</w:t>
      </w:r>
      <w:r>
        <w:rPr>
          <w:noProof/>
        </w:rPr>
        <w:fldChar w:fldCharType="end"/>
      </w:r>
    </w:p>
    <w:p w14:paraId="38330CDF" w14:textId="05F70460" w:rsidR="00803935" w:rsidRPr="002604E8" w:rsidRDefault="00803935" w:rsidP="002604E8">
      <w:pPr>
        <w:jc w:val="center"/>
        <w:rPr>
          <w:rFonts w:ascii="Open Sans" w:hAnsi="Open Sans" w:cs="Open Sans"/>
          <w:b/>
          <w:bCs/>
          <w:color w:val="000000" w:themeColor="text1"/>
          <w:sz w:val="36"/>
          <w:szCs w:val="36"/>
          <w:u w:val="single"/>
        </w:rPr>
      </w:pPr>
      <w:r>
        <w:rPr>
          <w:rFonts w:ascii="Open Sans" w:hAnsi="Open Sans" w:cs="Open Sans"/>
          <w:b/>
          <w:bCs/>
          <w:color w:val="000000" w:themeColor="text1"/>
          <w:sz w:val="36"/>
          <w:szCs w:val="36"/>
          <w:u w:val="single"/>
        </w:rPr>
        <w:fldChar w:fldCharType="end"/>
      </w:r>
    </w:p>
    <w:p w14:paraId="02A932B8" w14:textId="32935E7C" w:rsidR="00DF6A41" w:rsidRPr="00DF6A41" w:rsidRDefault="00C05D09" w:rsidP="00DF6A41">
      <w:pPr>
        <w:pStyle w:val="Titre2"/>
        <w:rPr>
          <w:color w:val="000000" w:themeColor="text1"/>
        </w:rPr>
      </w:pPr>
      <w:bookmarkStart w:id="0" w:name="a1"/>
      <w:r w:rsidRPr="00FF194F">
        <w:rPr>
          <w:color w:val="000000" w:themeColor="text1"/>
        </w:rPr>
        <w:lastRenderedPageBreak/>
        <w:t> </w:t>
      </w:r>
      <w:bookmarkStart w:id="1" w:name="_Toc207791193"/>
      <w:bookmarkStart w:id="2" w:name="_Toc203121404"/>
      <w:bookmarkStart w:id="3" w:name="_Toc203137545"/>
      <w:r w:rsidR="00DF6A41">
        <w:rPr>
          <w:color w:val="000000" w:themeColor="text1"/>
        </w:rPr>
        <w:t>DEFINITIONS</w:t>
      </w:r>
      <w:bookmarkEnd w:id="1"/>
      <w:r w:rsidR="00DF6A41">
        <w:rPr>
          <w:color w:val="000000" w:themeColor="text1"/>
        </w:rPr>
        <w:t xml:space="preserve"> </w:t>
      </w:r>
    </w:p>
    <w:p w14:paraId="36DF47A5" w14:textId="1FD5E92A" w:rsidR="00DF6A41" w:rsidRPr="00DF6A41" w:rsidRDefault="00DF6A41" w:rsidP="00DF6A41">
      <w:pPr>
        <w:spacing w:before="120"/>
        <w:rPr>
          <w:rFonts w:ascii="Open Sans" w:hAnsi="Open Sans" w:cs="Open Sans"/>
        </w:rPr>
      </w:pPr>
      <w:r w:rsidRPr="00DF6A41">
        <w:rPr>
          <w:rFonts w:ascii="Open Sans" w:hAnsi="Open Sans" w:cs="Open Sans"/>
        </w:rPr>
        <w:t>Dans le cadre d</w:t>
      </w:r>
      <w:r>
        <w:rPr>
          <w:rFonts w:ascii="Open Sans" w:hAnsi="Open Sans" w:cs="Open Sans"/>
        </w:rPr>
        <w:t>u cahier des charges de</w:t>
      </w:r>
      <w:r w:rsidRPr="00DF6A41">
        <w:rPr>
          <w:rFonts w:ascii="Open Sans" w:hAnsi="Open Sans" w:cs="Open Sans"/>
        </w:rPr>
        <w:t xml:space="preserve"> la convention </w:t>
      </w:r>
      <w:r>
        <w:rPr>
          <w:rFonts w:ascii="Open Sans" w:hAnsi="Open Sans" w:cs="Open Sans"/>
        </w:rPr>
        <w:t xml:space="preserve">d’occupation du domaine public </w:t>
      </w:r>
      <w:r w:rsidRPr="00DF6A41">
        <w:rPr>
          <w:rFonts w:ascii="Open Sans" w:hAnsi="Open Sans" w:cs="Open Sans"/>
        </w:rPr>
        <w:t>et de ses avenants éventuels, les termes listés ci-dessous s’entendent indifféremment au pluriel et au singulier et auront les significations suivantes :</w:t>
      </w:r>
    </w:p>
    <w:p w14:paraId="2ECC63E0" w14:textId="0F7F5427" w:rsidR="00DF6A41" w:rsidRPr="00DF6A41" w:rsidRDefault="00DF6A41" w:rsidP="00DF6A41">
      <w:pPr>
        <w:spacing w:before="120"/>
        <w:rPr>
          <w:rFonts w:ascii="Open Sans" w:hAnsi="Open Sans" w:cs="Open Sans"/>
        </w:rPr>
      </w:pPr>
      <w:r w:rsidRPr="00DF6A41">
        <w:rPr>
          <w:rFonts w:ascii="Open Sans" w:hAnsi="Open Sans" w:cs="Open Sans"/>
        </w:rPr>
        <w:t>L</w:t>
      </w:r>
      <w:proofErr w:type="gramStart"/>
      <w:r w:rsidRPr="00DF6A41">
        <w:rPr>
          <w:rFonts w:ascii="Open Sans" w:hAnsi="Open Sans" w:cs="Open Sans"/>
        </w:rPr>
        <w:t>’«</w:t>
      </w:r>
      <w:proofErr w:type="gramEnd"/>
      <w:r w:rsidRPr="00DF6A41">
        <w:rPr>
          <w:rFonts w:ascii="Open Sans" w:hAnsi="Open Sans" w:cs="Open Sans"/>
        </w:rPr>
        <w:t xml:space="preserve"> Activité » désigne la ou les activités exercées par le Titulaire et décrite à l’article </w:t>
      </w:r>
      <w:r>
        <w:rPr>
          <w:rFonts w:ascii="Open Sans" w:hAnsi="Open Sans" w:cs="Open Sans"/>
        </w:rPr>
        <w:t>6.2 du présent cahier des charges</w:t>
      </w:r>
      <w:r w:rsidRPr="00DF6A41">
        <w:rPr>
          <w:rFonts w:ascii="Open Sans" w:hAnsi="Open Sans" w:cs="Open Sans"/>
        </w:rPr>
        <w:t>.</w:t>
      </w:r>
    </w:p>
    <w:p w14:paraId="72206788" w14:textId="75EE43A7" w:rsidR="00DF6A41" w:rsidRPr="00DF6A41" w:rsidRDefault="00DF6A41" w:rsidP="00DF6A41">
      <w:pPr>
        <w:spacing w:before="120"/>
        <w:rPr>
          <w:rFonts w:ascii="Open Sans" w:hAnsi="Open Sans" w:cs="Open Sans"/>
        </w:rPr>
      </w:pPr>
      <w:r w:rsidRPr="00DF6A41">
        <w:rPr>
          <w:rFonts w:ascii="Open Sans" w:hAnsi="Open Sans" w:cs="Open Sans"/>
        </w:rPr>
        <w:t>Le « Bien » désigne l’échafaudage situé sur la façade de l’Hôtel-Dieu côté Quai de la Corse</w:t>
      </w:r>
      <w:r w:rsidR="005576FF" w:rsidRPr="00644EE9">
        <w:rPr>
          <w:rFonts w:ascii="Open Sans" w:hAnsi="Open Sans" w:cs="Open Sans"/>
        </w:rPr>
        <w:t>, avec un retour sur les deux extrémités rue d’Arcole et rue de la cité,</w:t>
      </w:r>
      <w:r w:rsidRPr="00DF6A41">
        <w:rPr>
          <w:rFonts w:ascii="Open Sans" w:hAnsi="Open Sans" w:cs="Open Sans"/>
        </w:rPr>
        <w:t xml:space="preserve"> immeuble appartenant à l’AP-HP.</w:t>
      </w:r>
    </w:p>
    <w:p w14:paraId="6030C078" w14:textId="77777777" w:rsidR="00DF6A41" w:rsidRPr="00DF6A41" w:rsidRDefault="00DF6A41" w:rsidP="00DF6A41">
      <w:pPr>
        <w:spacing w:before="120"/>
        <w:rPr>
          <w:rFonts w:ascii="Open Sans" w:hAnsi="Open Sans" w:cs="Open Sans"/>
        </w:rPr>
      </w:pPr>
      <w:r w:rsidRPr="00DF6A41">
        <w:rPr>
          <w:rFonts w:ascii="Open Sans" w:hAnsi="Open Sans" w:cs="Open Sans"/>
        </w:rPr>
        <w:t>Le « CG3P » désigne le Code Général de la Propriété des Personnes Publiques.</w:t>
      </w:r>
    </w:p>
    <w:p w14:paraId="4954A35F" w14:textId="3105FB68" w:rsidR="00DF6A41" w:rsidRPr="00DF6A41" w:rsidRDefault="00DF6A41" w:rsidP="00DF6A41">
      <w:pPr>
        <w:spacing w:before="120"/>
        <w:rPr>
          <w:rFonts w:ascii="Open Sans" w:hAnsi="Open Sans" w:cs="Open Sans"/>
        </w:rPr>
      </w:pPr>
      <w:r w:rsidRPr="00DF6A41">
        <w:rPr>
          <w:rFonts w:ascii="Open Sans" w:hAnsi="Open Sans" w:cs="Open Sans"/>
        </w:rPr>
        <w:t>La « Convention » désigne la convention d’occupation du domaine public.</w:t>
      </w:r>
    </w:p>
    <w:p w14:paraId="4F0C3CF1" w14:textId="77777777" w:rsidR="00DF6A41" w:rsidRPr="00DF6A41" w:rsidRDefault="00DF6A41" w:rsidP="00DF6A41">
      <w:pPr>
        <w:spacing w:before="120"/>
        <w:rPr>
          <w:rFonts w:ascii="Open Sans" w:hAnsi="Open Sans" w:cs="Open Sans"/>
        </w:rPr>
      </w:pPr>
      <w:r w:rsidRPr="00DF6A41">
        <w:rPr>
          <w:rFonts w:ascii="Open Sans" w:hAnsi="Open Sans" w:cs="Open Sans"/>
        </w:rPr>
        <w:t>Le « Titulaire » désigne l’opérateur publicitaire.</w:t>
      </w:r>
    </w:p>
    <w:p w14:paraId="62C3E16D" w14:textId="608A98F3" w:rsidR="00DF6A41" w:rsidRPr="00DF6A41" w:rsidRDefault="00DF6A41" w:rsidP="00DF6A41">
      <w:pPr>
        <w:spacing w:before="120"/>
        <w:rPr>
          <w:rFonts w:ascii="Open Sans" w:hAnsi="Open Sans" w:cs="Open Sans"/>
        </w:rPr>
      </w:pPr>
      <w:r w:rsidRPr="00DF6A41">
        <w:rPr>
          <w:rFonts w:ascii="Open Sans" w:hAnsi="Open Sans" w:cs="Open Sans"/>
        </w:rPr>
        <w:t xml:space="preserve">Le « Constructeur » désigne l’opérateur économique en charge de la réalisation des travaux de reconstruction de l’Hôtel-Dieu, la société </w:t>
      </w:r>
      <w:proofErr w:type="spellStart"/>
      <w:proofErr w:type="gramStart"/>
      <w:r w:rsidRPr="00DF6A41">
        <w:rPr>
          <w:rFonts w:ascii="Open Sans" w:hAnsi="Open Sans" w:cs="Open Sans"/>
        </w:rPr>
        <w:t>DP.r</w:t>
      </w:r>
      <w:proofErr w:type="spellEnd"/>
      <w:proofErr w:type="gramEnd"/>
      <w:r w:rsidRPr="00DF6A41">
        <w:rPr>
          <w:rFonts w:ascii="Open Sans" w:hAnsi="Open Sans" w:cs="Open Sans"/>
        </w:rPr>
        <w:t> .</w:t>
      </w:r>
    </w:p>
    <w:p w14:paraId="515DF913" w14:textId="77777777" w:rsidR="00DF6A41" w:rsidRPr="00DF6A41" w:rsidRDefault="00DF6A41" w:rsidP="00DF6A41"/>
    <w:p w14:paraId="40FF4A02" w14:textId="77401C19" w:rsidR="006E1CFB" w:rsidRPr="00FF194F" w:rsidRDefault="00C05D09" w:rsidP="00934C76">
      <w:pPr>
        <w:pStyle w:val="Titre2"/>
        <w:rPr>
          <w:color w:val="000000" w:themeColor="text1"/>
        </w:rPr>
      </w:pPr>
      <w:bookmarkStart w:id="4" w:name="_Toc207791194"/>
      <w:r w:rsidRPr="00FF194F">
        <w:rPr>
          <w:color w:val="000000" w:themeColor="text1"/>
        </w:rPr>
        <w:t xml:space="preserve">NATURE ET OBJET </w:t>
      </w:r>
      <w:r w:rsidR="005450F2">
        <w:rPr>
          <w:color w:val="000000" w:themeColor="text1"/>
        </w:rPr>
        <w:t>DE LA CONVENTION D’OCCUPATION DU DOMAINE PUBLIC</w:t>
      </w:r>
      <w:bookmarkEnd w:id="2"/>
      <w:bookmarkEnd w:id="3"/>
      <w:bookmarkEnd w:id="4"/>
    </w:p>
    <w:p w14:paraId="0CD5A405" w14:textId="53AB08E2" w:rsidR="006E1CFB" w:rsidRPr="00FF194F" w:rsidRDefault="006E1CFB" w:rsidP="00934C76">
      <w:pPr>
        <w:pStyle w:val="Titre3"/>
        <w:spacing w:after="200"/>
        <w:rPr>
          <w:rFonts w:ascii="Open Sans" w:hAnsi="Open Sans" w:cs="Open Sans"/>
          <w:color w:val="000000" w:themeColor="text1"/>
        </w:rPr>
      </w:pPr>
      <w:bookmarkStart w:id="5" w:name="_Toc151114888"/>
      <w:bookmarkStart w:id="6" w:name="_Toc203121405"/>
      <w:bookmarkStart w:id="7" w:name="_Toc203137546"/>
      <w:bookmarkStart w:id="8" w:name="_Toc207791195"/>
      <w:bookmarkEnd w:id="0"/>
      <w:r w:rsidRPr="00FF194F">
        <w:rPr>
          <w:rFonts w:ascii="Open Sans" w:hAnsi="Open Sans" w:cs="Open Sans"/>
          <w:color w:val="000000" w:themeColor="text1"/>
        </w:rPr>
        <w:t>Objet</w:t>
      </w:r>
      <w:bookmarkEnd w:id="5"/>
      <w:r w:rsidR="00C05D09" w:rsidRPr="00FF194F">
        <w:rPr>
          <w:rFonts w:ascii="Open Sans" w:hAnsi="Open Sans" w:cs="Open Sans"/>
          <w:color w:val="000000" w:themeColor="text1"/>
        </w:rPr>
        <w:t xml:space="preserve"> du contrat</w:t>
      </w:r>
      <w:bookmarkEnd w:id="6"/>
      <w:bookmarkEnd w:id="7"/>
      <w:bookmarkEnd w:id="8"/>
    </w:p>
    <w:p w14:paraId="362BB2BC" w14:textId="22EF0649" w:rsidR="00F83AE8" w:rsidRPr="00FF194F" w:rsidRDefault="00F83AE8" w:rsidP="00934C76">
      <w:pPr>
        <w:spacing w:after="200"/>
        <w:rPr>
          <w:rFonts w:ascii="Open Sans" w:hAnsi="Open Sans" w:cs="Open Sans"/>
          <w:color w:val="000000" w:themeColor="text1"/>
        </w:rPr>
      </w:pPr>
      <w:r w:rsidRPr="00FF194F">
        <w:rPr>
          <w:rFonts w:ascii="Open Sans" w:hAnsi="Open Sans" w:cs="Open Sans"/>
          <w:color w:val="000000" w:themeColor="text1"/>
        </w:rPr>
        <w:t>L</w:t>
      </w:r>
      <w:r w:rsidR="007F77A5" w:rsidRPr="00FF194F">
        <w:rPr>
          <w:rFonts w:ascii="Open Sans" w:hAnsi="Open Sans" w:cs="Open Sans"/>
          <w:color w:val="000000" w:themeColor="text1"/>
        </w:rPr>
        <w:t>a présente consultation porte sur</w:t>
      </w:r>
      <w:r w:rsidR="00BE4903">
        <w:rPr>
          <w:rFonts w:ascii="Open Sans" w:hAnsi="Open Sans" w:cs="Open Sans"/>
          <w:color w:val="000000" w:themeColor="text1"/>
        </w:rPr>
        <w:t xml:space="preserve"> une </w:t>
      </w:r>
      <w:r w:rsidR="007F77A5" w:rsidRPr="00FF194F">
        <w:rPr>
          <w:rFonts w:ascii="Open Sans" w:hAnsi="Open Sans" w:cs="Open Sans"/>
          <w:color w:val="000000" w:themeColor="text1"/>
        </w:rPr>
        <w:t>« C</w:t>
      </w:r>
      <w:r w:rsidR="007F77A5" w:rsidRPr="00FF194F">
        <w:rPr>
          <w:rFonts w:ascii="Open Sans" w:hAnsi="Open Sans" w:cs="Open Sans"/>
        </w:rPr>
        <w:t>onvention d’occupation du domaine public relative à l’installation et à l’exploitation d’un espace d’affichage publicitaire sur échafaudage façade côté quai de la Corse</w:t>
      </w:r>
      <w:r w:rsidR="005576FF" w:rsidRPr="005576FF">
        <w:rPr>
          <w:rFonts w:ascii="Open Sans" w:hAnsi="Open Sans" w:cs="Open Sans"/>
        </w:rPr>
        <w:t>, avec un retour sur les deux extrémités rue d’Arcole et rue de la cité</w:t>
      </w:r>
      <w:r w:rsidR="005576FF">
        <w:rPr>
          <w:rFonts w:ascii="Open Sans" w:hAnsi="Open Sans" w:cs="Open Sans"/>
        </w:rPr>
        <w:t>,</w:t>
      </w:r>
      <w:r w:rsidR="007F77A5" w:rsidRPr="00FF194F">
        <w:rPr>
          <w:rFonts w:ascii="Open Sans" w:hAnsi="Open Sans" w:cs="Open Sans"/>
        </w:rPr>
        <w:t xml:space="preserve"> lors de la restructuration de l’Hôtel Dieu »</w:t>
      </w:r>
      <w:r w:rsidR="007F77A5" w:rsidRPr="00FF194F">
        <w:rPr>
          <w:rFonts w:ascii="Open Sans" w:hAnsi="Open Sans" w:cs="Open Sans"/>
          <w:color w:val="000000" w:themeColor="text1"/>
        </w:rPr>
        <w:t>.</w:t>
      </w:r>
    </w:p>
    <w:p w14:paraId="4E8D61AC" w14:textId="2EFD0B66" w:rsidR="007F77A5" w:rsidRPr="00FF194F" w:rsidRDefault="007F77A5" w:rsidP="00934C76">
      <w:pPr>
        <w:spacing w:after="200"/>
        <w:rPr>
          <w:rFonts w:ascii="Open Sans" w:hAnsi="Open Sans" w:cs="Open Sans"/>
        </w:rPr>
      </w:pPr>
      <w:r w:rsidRPr="00FF194F">
        <w:rPr>
          <w:rFonts w:ascii="Open Sans" w:hAnsi="Open Sans" w:cs="Open Sans"/>
        </w:rPr>
        <w:t>L’AP-HP souhaite concéder l’exploitation d’un espace d’affichage publicitaire matérialisé par une bâche, sur l’échafaudage susmentionné. Cet affichage devra être complété d’une bâche décorative, dans le cadre de la procédure d’autorisation</w:t>
      </w:r>
      <w:r w:rsidR="00DF6A41">
        <w:rPr>
          <w:rFonts w:ascii="Open Sans" w:hAnsi="Open Sans" w:cs="Open Sans"/>
        </w:rPr>
        <w:t>.</w:t>
      </w:r>
    </w:p>
    <w:p w14:paraId="6244AC24" w14:textId="56C8B02B" w:rsidR="007F77A5" w:rsidRPr="00FF194F" w:rsidRDefault="007F77A5" w:rsidP="00934C76">
      <w:pPr>
        <w:spacing w:after="200"/>
        <w:rPr>
          <w:rFonts w:ascii="Open Sans" w:hAnsi="Open Sans" w:cs="Open Sans"/>
          <w:sz w:val="18"/>
          <w:szCs w:val="18"/>
        </w:rPr>
      </w:pPr>
      <w:r w:rsidRPr="00FF194F">
        <w:rPr>
          <w:rFonts w:ascii="Open Sans" w:hAnsi="Open Sans" w:cs="Open Sans"/>
        </w:rPr>
        <w:t>Pour ce faire, l’AP-HP a décidé de lancer une consultation, objet du présent cahier des charges</w:t>
      </w:r>
      <w:r w:rsidRPr="00FF194F">
        <w:rPr>
          <w:rFonts w:ascii="Open Sans" w:hAnsi="Open Sans" w:cs="Open Sans"/>
          <w:sz w:val="18"/>
          <w:szCs w:val="18"/>
        </w:rPr>
        <w:t>.</w:t>
      </w:r>
    </w:p>
    <w:p w14:paraId="38F4D6E4" w14:textId="566AD031" w:rsidR="00F83AE8" w:rsidRPr="00FF194F" w:rsidRDefault="00C05D09" w:rsidP="00934C76">
      <w:pPr>
        <w:pStyle w:val="Titre3"/>
        <w:spacing w:after="200"/>
        <w:rPr>
          <w:rFonts w:ascii="Open Sans" w:hAnsi="Open Sans" w:cs="Open Sans"/>
          <w:color w:val="000000" w:themeColor="text1"/>
        </w:rPr>
      </w:pPr>
      <w:r w:rsidRPr="00FF194F">
        <w:rPr>
          <w:rFonts w:ascii="Open Sans" w:hAnsi="Open Sans" w:cs="Open Sans"/>
          <w:color w:val="000000" w:themeColor="text1"/>
        </w:rPr>
        <w:t> </w:t>
      </w:r>
      <w:bookmarkStart w:id="9" w:name="_Toc203121406"/>
      <w:bookmarkStart w:id="10" w:name="_Toc203137547"/>
      <w:bookmarkStart w:id="11" w:name="_Toc207791196"/>
      <w:r w:rsidRPr="00FF194F">
        <w:rPr>
          <w:rFonts w:ascii="Open Sans" w:hAnsi="Open Sans" w:cs="Open Sans"/>
          <w:color w:val="000000" w:themeColor="text1"/>
        </w:rPr>
        <w:t>Autorisation d’occupation</w:t>
      </w:r>
      <w:bookmarkEnd w:id="9"/>
      <w:bookmarkEnd w:id="10"/>
      <w:bookmarkEnd w:id="11"/>
      <w:r w:rsidRPr="00FF194F">
        <w:rPr>
          <w:rFonts w:ascii="Open Sans" w:hAnsi="Open Sans" w:cs="Open Sans"/>
          <w:color w:val="000000" w:themeColor="text1"/>
        </w:rPr>
        <w:t xml:space="preserve"> </w:t>
      </w:r>
    </w:p>
    <w:p w14:paraId="7CCCAFB9" w14:textId="7E3D1E2D" w:rsidR="007F77A5" w:rsidRPr="00FF194F" w:rsidRDefault="007F77A5" w:rsidP="00FF194F">
      <w:pPr>
        <w:spacing w:after="200"/>
        <w:rPr>
          <w:rFonts w:ascii="Open Sans" w:hAnsi="Open Sans" w:cs="Open Sans"/>
        </w:rPr>
      </w:pPr>
      <w:r w:rsidRPr="00FF194F">
        <w:rPr>
          <w:rFonts w:ascii="Open Sans" w:hAnsi="Open Sans" w:cs="Open Sans"/>
        </w:rPr>
        <w:t>Le titulaire sera attributaire d'un</w:t>
      </w:r>
      <w:r w:rsidR="00BE4903">
        <w:rPr>
          <w:rFonts w:ascii="Open Sans" w:hAnsi="Open Sans" w:cs="Open Sans"/>
        </w:rPr>
        <w:t>e convention d’occupation du domaine public</w:t>
      </w:r>
      <w:r w:rsidRPr="00FF194F">
        <w:rPr>
          <w:rFonts w:ascii="Open Sans" w:hAnsi="Open Sans" w:cs="Open Sans"/>
        </w:rPr>
        <w:t xml:space="preserve">, au sens de l’article </w:t>
      </w:r>
      <w:r w:rsidR="00BE4903">
        <w:rPr>
          <w:rFonts w:ascii="Open Sans" w:hAnsi="Open Sans" w:cs="Open Sans"/>
        </w:rPr>
        <w:t>L2122-1 du Code Général de la Propriété des Personnes Publiques (CG3P)</w:t>
      </w:r>
      <w:r w:rsidRPr="00FF194F">
        <w:rPr>
          <w:rFonts w:ascii="Open Sans" w:hAnsi="Open Sans" w:cs="Open Sans"/>
        </w:rPr>
        <w:t>, portant occupation et exploitation d’espaces d’affichage sur échafaudage lors des travaux sur la façade quai de la Corse</w:t>
      </w:r>
      <w:r w:rsidR="005576FF" w:rsidRPr="005576FF">
        <w:rPr>
          <w:rFonts w:ascii="Open Sans" w:hAnsi="Open Sans" w:cs="Open Sans"/>
        </w:rPr>
        <w:t>, avec un retour sur les deux extrémités rue d’Arcole et rue de la cité</w:t>
      </w:r>
      <w:r w:rsidRPr="00FF194F">
        <w:rPr>
          <w:rFonts w:ascii="Open Sans" w:hAnsi="Open Sans" w:cs="Open Sans"/>
        </w:rPr>
        <w:t xml:space="preserve"> de l’Hôtel Dieu. </w:t>
      </w:r>
    </w:p>
    <w:p w14:paraId="74DA807E" w14:textId="25614EF0" w:rsidR="007F77A5" w:rsidRPr="00FF194F" w:rsidRDefault="007F77A5" w:rsidP="00FF194F">
      <w:pPr>
        <w:spacing w:after="200"/>
        <w:rPr>
          <w:rFonts w:ascii="Open Sans" w:hAnsi="Open Sans" w:cs="Open Sans"/>
        </w:rPr>
      </w:pPr>
      <w:r w:rsidRPr="00FF194F">
        <w:rPr>
          <w:rFonts w:ascii="Open Sans" w:hAnsi="Open Sans" w:cs="Open Sans"/>
        </w:rPr>
        <w:t>L</w:t>
      </w:r>
      <w:r w:rsidR="00BE4903">
        <w:rPr>
          <w:rFonts w:ascii="Open Sans" w:hAnsi="Open Sans" w:cs="Open Sans"/>
        </w:rPr>
        <w:t xml:space="preserve">a convention </w:t>
      </w:r>
      <w:r w:rsidR="00FC50B5">
        <w:rPr>
          <w:rFonts w:ascii="Open Sans" w:hAnsi="Open Sans" w:cs="Open Sans"/>
        </w:rPr>
        <w:t xml:space="preserve">d’autorisation </w:t>
      </w:r>
      <w:r w:rsidR="00BE4903">
        <w:rPr>
          <w:rFonts w:ascii="Open Sans" w:hAnsi="Open Sans" w:cs="Open Sans"/>
        </w:rPr>
        <w:t xml:space="preserve">d’occupation </w:t>
      </w:r>
      <w:r w:rsidR="00FC50B5">
        <w:rPr>
          <w:rFonts w:ascii="Open Sans" w:hAnsi="Open Sans" w:cs="Open Sans"/>
        </w:rPr>
        <w:t xml:space="preserve">temporaire </w:t>
      </w:r>
      <w:r w:rsidR="00BE4903">
        <w:rPr>
          <w:rFonts w:ascii="Open Sans" w:hAnsi="Open Sans" w:cs="Open Sans"/>
        </w:rPr>
        <w:t xml:space="preserve">du domaine public </w:t>
      </w:r>
      <w:r w:rsidRPr="00FF194F">
        <w:rPr>
          <w:rFonts w:ascii="Open Sans" w:hAnsi="Open Sans" w:cs="Open Sans"/>
        </w:rPr>
        <w:t>emporte, pour le titulaire, autorisation d’occupation des échafaudages du constructeur en charge des travaux</w:t>
      </w:r>
      <w:r w:rsidR="00E151EF">
        <w:rPr>
          <w:rFonts w:ascii="Open Sans" w:hAnsi="Open Sans" w:cs="Open Sans"/>
        </w:rPr>
        <w:t xml:space="preserve"> concernés par l’affichage pour la durée de la convention</w:t>
      </w:r>
      <w:r w:rsidRPr="00FF194F">
        <w:rPr>
          <w:rFonts w:ascii="Open Sans" w:hAnsi="Open Sans" w:cs="Open Sans"/>
        </w:rPr>
        <w:t xml:space="preserve">, à savoir la société </w:t>
      </w:r>
      <w:proofErr w:type="spellStart"/>
      <w:proofErr w:type="gramStart"/>
      <w:r w:rsidRPr="00FF194F">
        <w:rPr>
          <w:rFonts w:ascii="Open Sans" w:hAnsi="Open Sans" w:cs="Open Sans"/>
        </w:rPr>
        <w:t>DP.r</w:t>
      </w:r>
      <w:proofErr w:type="spellEnd"/>
      <w:proofErr w:type="gramEnd"/>
      <w:r w:rsidR="00FC50B5">
        <w:rPr>
          <w:rFonts w:ascii="Open Sans" w:hAnsi="Open Sans" w:cs="Open Sans"/>
        </w:rPr>
        <w:t xml:space="preserve"> dans </w:t>
      </w:r>
      <w:r w:rsidR="00D60447">
        <w:rPr>
          <w:rFonts w:ascii="Open Sans" w:hAnsi="Open Sans" w:cs="Open Sans"/>
        </w:rPr>
        <w:t>le scénario</w:t>
      </w:r>
      <w:r w:rsidR="00FC50B5">
        <w:rPr>
          <w:rFonts w:ascii="Open Sans" w:hAnsi="Open Sans" w:cs="Open Sans"/>
        </w:rPr>
        <w:t xml:space="preserve"> où le titulaire n’a pas à sa charge l’installation de l’échafaudage sur lequel l’espace publicitaire sera installé</w:t>
      </w:r>
      <w:r w:rsidRPr="00FF194F">
        <w:rPr>
          <w:rFonts w:ascii="Open Sans" w:hAnsi="Open Sans" w:cs="Open Sans"/>
        </w:rPr>
        <w:t xml:space="preserve">. </w:t>
      </w:r>
    </w:p>
    <w:p w14:paraId="405B4FA8" w14:textId="113F9D0F" w:rsidR="007F77A5" w:rsidRPr="00FF194F" w:rsidRDefault="007F77A5" w:rsidP="00FF194F">
      <w:pPr>
        <w:spacing w:after="200"/>
        <w:rPr>
          <w:rFonts w:ascii="Open Sans" w:hAnsi="Open Sans" w:cs="Open Sans"/>
        </w:rPr>
      </w:pPr>
      <w:r w:rsidRPr="00FF194F">
        <w:rPr>
          <w:rFonts w:ascii="Open Sans" w:hAnsi="Open Sans" w:cs="Open Sans"/>
        </w:rPr>
        <w:t xml:space="preserve">Le titulaire ne sera admis à exercer, au titre de cette autorisation, que les seules activités visées à l’article </w:t>
      </w:r>
      <w:r w:rsidR="00DF6A41">
        <w:rPr>
          <w:rFonts w:ascii="Open Sans" w:hAnsi="Open Sans" w:cs="Open Sans"/>
        </w:rPr>
        <w:t>6</w:t>
      </w:r>
      <w:r w:rsidRPr="00FF194F">
        <w:rPr>
          <w:rFonts w:ascii="Open Sans" w:hAnsi="Open Sans" w:cs="Open Sans"/>
        </w:rPr>
        <w:t xml:space="preserve">.2 du présent cahier des charges. </w:t>
      </w:r>
    </w:p>
    <w:p w14:paraId="7C514F6D" w14:textId="21571E4B" w:rsidR="007F77A5" w:rsidRPr="00FF194F" w:rsidRDefault="007F77A5" w:rsidP="00FF194F">
      <w:pPr>
        <w:spacing w:after="200"/>
        <w:rPr>
          <w:rFonts w:ascii="Open Sans" w:hAnsi="Open Sans" w:cs="Open Sans"/>
        </w:rPr>
      </w:pPr>
      <w:r w:rsidRPr="00FF194F">
        <w:rPr>
          <w:rFonts w:ascii="Open Sans" w:hAnsi="Open Sans" w:cs="Open Sans"/>
        </w:rPr>
        <w:t>Conformément aux articles L.2122-6 et L.2122-14 du Code Général de la Propriété des Personnes Publiques, l</w:t>
      </w:r>
      <w:r w:rsidR="00A95C29">
        <w:rPr>
          <w:rFonts w:ascii="Open Sans" w:hAnsi="Open Sans" w:cs="Open Sans"/>
        </w:rPr>
        <w:t xml:space="preserve">a convention d’occupation du domaine public </w:t>
      </w:r>
      <w:r w:rsidRPr="00FF194F">
        <w:rPr>
          <w:rFonts w:ascii="Open Sans" w:hAnsi="Open Sans" w:cs="Open Sans"/>
        </w:rPr>
        <w:t xml:space="preserve">ne confère pas de droit réel au titulaire sur les espaces du domaine public qui lui sont concédés.  </w:t>
      </w:r>
    </w:p>
    <w:p w14:paraId="08C15D25" w14:textId="5143E40B" w:rsidR="00A1514C" w:rsidRPr="00FF194F" w:rsidRDefault="007F77A5" w:rsidP="00934C76">
      <w:pPr>
        <w:spacing w:after="200"/>
        <w:rPr>
          <w:rFonts w:ascii="Open Sans" w:hAnsi="Open Sans" w:cs="Open Sans"/>
        </w:rPr>
      </w:pPr>
      <w:r w:rsidRPr="00FF194F">
        <w:rPr>
          <w:rFonts w:ascii="Open Sans" w:hAnsi="Open Sans" w:cs="Open Sans"/>
        </w:rPr>
        <w:lastRenderedPageBreak/>
        <w:t xml:space="preserve">Le titulaire ne bénéficiera à ce titre d’aucun droit au maintien dans les lieux tel qu'il est prévu par la législation en matière de locaux d'habitation, professionnels, administratifs ou commerciaux, ni aucun droit à la propriété commerciale.  </w:t>
      </w:r>
    </w:p>
    <w:p w14:paraId="083182CA" w14:textId="685DA801" w:rsidR="00F83AE8" w:rsidRPr="00FF194F" w:rsidRDefault="00387FF7" w:rsidP="00FE14AC">
      <w:pPr>
        <w:pStyle w:val="Titre2"/>
        <w:rPr>
          <w:color w:val="000000" w:themeColor="text1"/>
        </w:rPr>
      </w:pPr>
      <w:r w:rsidRPr="00FF194F">
        <w:rPr>
          <w:color w:val="000000" w:themeColor="text1"/>
        </w:rPr>
        <w:t> </w:t>
      </w:r>
      <w:bookmarkStart w:id="12" w:name="_Toc203121407"/>
      <w:bookmarkStart w:id="13" w:name="_Toc203137548"/>
      <w:bookmarkStart w:id="14" w:name="_Toc207791197"/>
      <w:r w:rsidR="00083E96">
        <w:rPr>
          <w:color w:val="000000" w:themeColor="text1"/>
        </w:rPr>
        <w:t>DUREE</w:t>
      </w:r>
      <w:r w:rsidR="00524396" w:rsidRPr="00FF194F">
        <w:rPr>
          <w:color w:val="000000" w:themeColor="text1"/>
        </w:rPr>
        <w:t xml:space="preserve"> </w:t>
      </w:r>
      <w:r w:rsidR="005450F2">
        <w:rPr>
          <w:color w:val="000000" w:themeColor="text1"/>
        </w:rPr>
        <w:t>DE LA CONVENTION D’OCCUPATION DU DOMAINE PUBLIC</w:t>
      </w:r>
      <w:bookmarkEnd w:id="12"/>
      <w:bookmarkEnd w:id="13"/>
      <w:bookmarkEnd w:id="14"/>
    </w:p>
    <w:p w14:paraId="74FA2D8D" w14:textId="4C68FF03" w:rsidR="00524396" w:rsidRPr="00FF194F" w:rsidRDefault="00524396" w:rsidP="00FF194F">
      <w:pPr>
        <w:spacing w:after="216"/>
        <w:ind w:left="-5"/>
        <w:rPr>
          <w:rFonts w:ascii="Open Sans" w:hAnsi="Open Sans" w:cs="Open Sans"/>
        </w:rPr>
      </w:pPr>
      <w:r w:rsidRPr="00FF194F">
        <w:rPr>
          <w:rFonts w:ascii="Open Sans" w:hAnsi="Open Sans" w:cs="Open Sans"/>
        </w:rPr>
        <w:t>La présente convention prend effet à partir de sa signature pour</w:t>
      </w:r>
      <w:r w:rsidR="00A95C29">
        <w:rPr>
          <w:rFonts w:ascii="Open Sans" w:hAnsi="Open Sans" w:cs="Open Sans"/>
        </w:rPr>
        <w:t xml:space="preserve"> l’ensemble de la période d’exécution des travaux, soit une</w:t>
      </w:r>
      <w:r w:rsidRPr="00FF194F">
        <w:rPr>
          <w:rFonts w:ascii="Open Sans" w:hAnsi="Open Sans" w:cs="Open Sans"/>
        </w:rPr>
        <w:t xml:space="preserve"> durée prévisionnelle de 24 mois. </w:t>
      </w:r>
    </w:p>
    <w:p w14:paraId="26FB2EBE" w14:textId="58C1599B" w:rsidR="00524396" w:rsidRPr="00FF194F" w:rsidRDefault="00524396" w:rsidP="00FF194F">
      <w:pPr>
        <w:spacing w:after="216"/>
        <w:ind w:left="-5"/>
        <w:rPr>
          <w:rFonts w:ascii="Open Sans" w:hAnsi="Open Sans" w:cs="Open Sans"/>
        </w:rPr>
      </w:pPr>
      <w:r w:rsidRPr="00FF194F">
        <w:rPr>
          <w:rFonts w:ascii="Open Sans" w:hAnsi="Open Sans" w:cs="Open Sans"/>
        </w:rPr>
        <w:t>La durée de l’affichage publicitaire sur une bâche de chantier ne peut excéder l’utilisation effective des échafaudages pour les travaux.</w:t>
      </w:r>
    </w:p>
    <w:p w14:paraId="75DDE23E" w14:textId="30A26A59" w:rsidR="00524396" w:rsidRPr="00FF194F" w:rsidRDefault="00524396" w:rsidP="00FF194F">
      <w:pPr>
        <w:spacing w:after="216"/>
        <w:ind w:left="-5"/>
        <w:rPr>
          <w:rFonts w:ascii="Open Sans" w:hAnsi="Open Sans" w:cs="Open Sans"/>
        </w:rPr>
      </w:pPr>
      <w:r w:rsidRPr="00FF194F">
        <w:rPr>
          <w:rFonts w:ascii="Open Sans" w:hAnsi="Open Sans" w:cs="Open Sans"/>
        </w:rPr>
        <w:t>En cas de retard dans l’exécution des travaux de restructuration, le contrat pourra être prolongé par voie d’avenant pour une durée maximum de six mois</w:t>
      </w:r>
      <w:r w:rsidR="00FC50B5">
        <w:rPr>
          <w:rFonts w:ascii="Open Sans" w:hAnsi="Open Sans" w:cs="Open Sans"/>
        </w:rPr>
        <w:t xml:space="preserve"> (30 mois)</w:t>
      </w:r>
      <w:r w:rsidRPr="00FF194F">
        <w:rPr>
          <w:rFonts w:ascii="Open Sans" w:hAnsi="Open Sans" w:cs="Open Sans"/>
        </w:rPr>
        <w:t>, reconductible une fois pour une nouvelle durée maximum de six mois</w:t>
      </w:r>
      <w:r w:rsidR="00FC50B5">
        <w:rPr>
          <w:rFonts w:ascii="Open Sans" w:hAnsi="Open Sans" w:cs="Open Sans"/>
        </w:rPr>
        <w:t xml:space="preserve"> (36 mois)</w:t>
      </w:r>
      <w:r w:rsidRPr="00FF194F">
        <w:rPr>
          <w:rFonts w:ascii="Open Sans" w:hAnsi="Open Sans" w:cs="Open Sans"/>
        </w:rPr>
        <w:t>.</w:t>
      </w:r>
    </w:p>
    <w:p w14:paraId="6E733E3F" w14:textId="0176A979" w:rsidR="00F83AE8" w:rsidRPr="00FF194F" w:rsidRDefault="00524396" w:rsidP="00FF194F">
      <w:pPr>
        <w:spacing w:after="216"/>
        <w:ind w:left="-5"/>
        <w:rPr>
          <w:rFonts w:ascii="Open Sans" w:hAnsi="Open Sans" w:cs="Open Sans"/>
        </w:rPr>
      </w:pPr>
      <w:r w:rsidRPr="00FF194F">
        <w:rPr>
          <w:rFonts w:ascii="Open Sans" w:hAnsi="Open Sans" w:cs="Open Sans"/>
        </w:rPr>
        <w:t xml:space="preserve">En pareil cas, l’AP-HP s’engage à en avertir le Titulaire au plus tôt par email. La signature de l’avenant interviendra </w:t>
      </w:r>
      <w:r w:rsidR="00FC50B5">
        <w:rPr>
          <w:rFonts w:ascii="Open Sans" w:hAnsi="Open Sans" w:cs="Open Sans"/>
        </w:rPr>
        <w:t>un</w:t>
      </w:r>
      <w:r w:rsidR="00FC50B5" w:rsidRPr="00FF194F">
        <w:rPr>
          <w:rFonts w:ascii="Open Sans" w:hAnsi="Open Sans" w:cs="Open Sans"/>
        </w:rPr>
        <w:t xml:space="preserve"> </w:t>
      </w:r>
      <w:r w:rsidRPr="00FF194F">
        <w:rPr>
          <w:rFonts w:ascii="Open Sans" w:hAnsi="Open Sans" w:cs="Open Sans"/>
        </w:rPr>
        <w:t>mois avant la date d’expiration du contrat.</w:t>
      </w:r>
    </w:p>
    <w:p w14:paraId="5050126D" w14:textId="0579CB49" w:rsidR="006E1CFB" w:rsidRPr="00FF194F" w:rsidRDefault="00524396" w:rsidP="00934C76">
      <w:pPr>
        <w:pStyle w:val="Titre2"/>
        <w:rPr>
          <w:color w:val="000000" w:themeColor="text1"/>
        </w:rPr>
      </w:pPr>
      <w:r w:rsidRPr="00FF194F">
        <w:rPr>
          <w:color w:val="000000" w:themeColor="text1"/>
        </w:rPr>
        <w:t> </w:t>
      </w:r>
      <w:bookmarkStart w:id="15" w:name="_Toc203121408"/>
      <w:bookmarkStart w:id="16" w:name="_Toc203137549"/>
      <w:bookmarkStart w:id="17" w:name="_Toc207791198"/>
      <w:r w:rsidRPr="00FF194F">
        <w:rPr>
          <w:color w:val="000000" w:themeColor="text1"/>
        </w:rPr>
        <w:t>DUREE DES TRAVAU</w:t>
      </w:r>
      <w:bookmarkEnd w:id="15"/>
      <w:r w:rsidR="005450F2">
        <w:rPr>
          <w:color w:val="000000" w:themeColor="text1"/>
        </w:rPr>
        <w:t>X</w:t>
      </w:r>
      <w:bookmarkEnd w:id="16"/>
      <w:bookmarkEnd w:id="17"/>
    </w:p>
    <w:p w14:paraId="51BFE796" w14:textId="70B10EA4" w:rsidR="00524396" w:rsidRPr="00FF194F" w:rsidRDefault="00524396" w:rsidP="00524396">
      <w:pPr>
        <w:spacing w:after="243"/>
        <w:ind w:left="-5"/>
        <w:rPr>
          <w:rFonts w:ascii="Open Sans" w:hAnsi="Open Sans" w:cs="Open Sans"/>
        </w:rPr>
      </w:pPr>
      <w:r w:rsidRPr="00FF194F">
        <w:rPr>
          <w:rFonts w:ascii="Open Sans" w:hAnsi="Open Sans" w:cs="Open Sans"/>
        </w:rPr>
        <w:t xml:space="preserve">Sauf prolongation du délai d’exécution, </w:t>
      </w:r>
      <w:r w:rsidR="00575763">
        <w:rPr>
          <w:rFonts w:ascii="Open Sans" w:hAnsi="Open Sans" w:cs="Open Sans"/>
        </w:rPr>
        <w:t>la durée prévisionnelle des</w:t>
      </w:r>
      <w:r w:rsidRPr="00FF194F">
        <w:rPr>
          <w:rFonts w:ascii="Open Sans" w:hAnsi="Open Sans" w:cs="Open Sans"/>
        </w:rPr>
        <w:t xml:space="preserve"> travaux sur la façade de l’Hôtel-Dieu </w:t>
      </w:r>
      <w:r w:rsidR="00575763">
        <w:rPr>
          <w:rFonts w:ascii="Open Sans" w:hAnsi="Open Sans" w:cs="Open Sans"/>
        </w:rPr>
        <w:t>est de 24 mois.</w:t>
      </w:r>
      <w:r w:rsidRPr="00FF194F">
        <w:rPr>
          <w:rFonts w:ascii="Open Sans" w:hAnsi="Open Sans" w:cs="Open Sans"/>
        </w:rPr>
        <w:t xml:space="preserve"> </w:t>
      </w:r>
    </w:p>
    <w:p w14:paraId="6BF4ADAB" w14:textId="2A31BB6A" w:rsidR="00524396" w:rsidRDefault="00524396" w:rsidP="00524396">
      <w:pPr>
        <w:ind w:left="-5"/>
        <w:rPr>
          <w:rFonts w:ascii="Open Sans" w:hAnsi="Open Sans" w:cs="Open Sans"/>
        </w:rPr>
      </w:pPr>
      <w:r w:rsidRPr="00FF194F">
        <w:rPr>
          <w:rFonts w:ascii="Open Sans" w:hAnsi="Open Sans" w:cs="Open Sans"/>
        </w:rPr>
        <w:t xml:space="preserve">A titre prévisionnel, un premier affichage publicitaire doit être envisagé à partir </w:t>
      </w:r>
      <w:r w:rsidR="00D87428">
        <w:rPr>
          <w:rFonts w:ascii="Open Sans" w:hAnsi="Open Sans" w:cs="Open Sans"/>
        </w:rPr>
        <w:t>de mars 2026</w:t>
      </w:r>
      <w:r w:rsidRPr="00FF194F">
        <w:rPr>
          <w:rFonts w:ascii="Open Sans" w:hAnsi="Open Sans" w:cs="Open Sans"/>
        </w:rPr>
        <w:t xml:space="preserve"> sur les espaces disponibles. </w:t>
      </w:r>
    </w:p>
    <w:p w14:paraId="43B0B6DA" w14:textId="426B2DB4" w:rsidR="000F65EF" w:rsidRPr="00FF194F" w:rsidRDefault="000F65EF" w:rsidP="000F65EF">
      <w:pPr>
        <w:pStyle w:val="Titre2"/>
        <w:rPr>
          <w:color w:val="000000" w:themeColor="text1"/>
        </w:rPr>
      </w:pPr>
      <w:r w:rsidRPr="00FF194F">
        <w:rPr>
          <w:color w:val="000000" w:themeColor="text1"/>
        </w:rPr>
        <w:t> </w:t>
      </w:r>
      <w:r>
        <w:rPr>
          <w:color w:val="000000" w:themeColor="text1"/>
        </w:rPr>
        <w:t>FORMALITES ADMINISTRATIVES</w:t>
      </w:r>
    </w:p>
    <w:p w14:paraId="2BF99166" w14:textId="5511D272" w:rsidR="000F65EF" w:rsidRDefault="000F65EF" w:rsidP="000F65EF">
      <w:pPr>
        <w:pStyle w:val="RedaliaNormal"/>
      </w:pPr>
      <w:r>
        <w:t>La convention d’autorisation d’occupation temporaire est régie par les documents mentionnés ci-après, qui, en cas de disposition contradictoires, prévalent dans l’ordre décroissant suivant : </w:t>
      </w:r>
    </w:p>
    <w:p w14:paraId="157C4C80" w14:textId="7B0CFC86" w:rsidR="000F65EF" w:rsidRDefault="000F65EF" w:rsidP="00042593">
      <w:pPr>
        <w:pStyle w:val="RdaliaRetraitniveau1"/>
      </w:pPr>
      <w:r>
        <w:t>La convention d’autorisation d’occupation temporaire dans la version résultant des dernières modifications éventuelles, et son annexe financière :</w:t>
      </w:r>
    </w:p>
    <w:p w14:paraId="2DE1013F" w14:textId="5F3D320F" w:rsidR="000F65EF" w:rsidRPr="00633ABB" w:rsidRDefault="000F65EF" w:rsidP="00633ABB">
      <w:pPr>
        <w:pStyle w:val="RdaliaRetraitniveau1"/>
      </w:pPr>
      <w:r>
        <w:t>Le présent cahier des clauses particulières (CCP) et ses annexes </w:t>
      </w:r>
    </w:p>
    <w:p w14:paraId="33FE48B0" w14:textId="77777777" w:rsidR="00883AA8" w:rsidRPr="00FF194F" w:rsidRDefault="00883AA8" w:rsidP="00883AA8">
      <w:pPr>
        <w:pStyle w:val="Normal2"/>
        <w:ind w:left="0"/>
        <w:rPr>
          <w:rFonts w:ascii="Open Sans" w:hAnsi="Open Sans" w:cs="Open Sans"/>
          <w:color w:val="000000" w:themeColor="text1"/>
          <w:sz w:val="18"/>
          <w:szCs w:val="18"/>
        </w:rPr>
      </w:pPr>
    </w:p>
    <w:p w14:paraId="0277414E" w14:textId="57D16211" w:rsidR="006E1CFB" w:rsidRPr="00FF194F" w:rsidRDefault="00615D56" w:rsidP="00934C76">
      <w:pPr>
        <w:pStyle w:val="Titre2"/>
        <w:rPr>
          <w:color w:val="000000" w:themeColor="text1"/>
        </w:rPr>
      </w:pPr>
      <w:r w:rsidRPr="00FF194F">
        <w:rPr>
          <w:color w:val="000000" w:themeColor="text1"/>
        </w:rPr>
        <w:t> </w:t>
      </w:r>
      <w:bookmarkStart w:id="18" w:name="_Toc203137550"/>
      <w:bookmarkStart w:id="19" w:name="_Toc207791199"/>
      <w:r w:rsidR="005450F2">
        <w:rPr>
          <w:color w:val="000000" w:themeColor="text1"/>
        </w:rPr>
        <w:t>FORMALITES ADMINISTRATIVES</w:t>
      </w:r>
      <w:bookmarkEnd w:id="18"/>
      <w:bookmarkEnd w:id="19"/>
    </w:p>
    <w:p w14:paraId="0B47BE04" w14:textId="5D0A5A43" w:rsidR="006E1CFB" w:rsidRPr="00FF194F" w:rsidRDefault="00615D56" w:rsidP="00934C76">
      <w:pPr>
        <w:pStyle w:val="Titre3"/>
        <w:spacing w:after="200"/>
        <w:rPr>
          <w:rFonts w:ascii="Open Sans" w:hAnsi="Open Sans" w:cs="Open Sans"/>
          <w:color w:val="000000" w:themeColor="text1"/>
        </w:rPr>
      </w:pPr>
      <w:bookmarkStart w:id="20" w:name="_Toc203121410"/>
      <w:bookmarkStart w:id="21" w:name="_Toc203137551"/>
      <w:bookmarkStart w:id="22" w:name="_Toc207791200"/>
      <w:r w:rsidRPr="00FF194F">
        <w:rPr>
          <w:rFonts w:ascii="Open Sans" w:hAnsi="Open Sans" w:cs="Open Sans"/>
          <w:color w:val="000000" w:themeColor="text1"/>
        </w:rPr>
        <w:t>Etablissement  des dossiers</w:t>
      </w:r>
      <w:bookmarkEnd w:id="20"/>
      <w:bookmarkEnd w:id="21"/>
      <w:bookmarkEnd w:id="22"/>
    </w:p>
    <w:p w14:paraId="45E9FBDC" w14:textId="1331A22A" w:rsidR="00F27EC5" w:rsidRDefault="00615D56" w:rsidP="00615D56">
      <w:pPr>
        <w:ind w:left="-5"/>
        <w:rPr>
          <w:rFonts w:ascii="Open Sans" w:hAnsi="Open Sans" w:cs="Open Sans"/>
        </w:rPr>
      </w:pPr>
      <w:bookmarkStart w:id="23" w:name="_Toc151114906"/>
      <w:r w:rsidRPr="00FF194F">
        <w:rPr>
          <w:rFonts w:ascii="Open Sans" w:hAnsi="Open Sans" w:cs="Open Sans"/>
        </w:rPr>
        <w:t xml:space="preserve">Le titulaire procède à la rédaction et au suivi de l’ensemble des dossiers de demande d’autorisations administratives qui doivent être déposés </w:t>
      </w:r>
      <w:r w:rsidR="00556A7D">
        <w:rPr>
          <w:rFonts w:ascii="Open Sans" w:hAnsi="Open Sans" w:cs="Open Sans"/>
        </w:rPr>
        <w:t xml:space="preserve">à </w:t>
      </w:r>
      <w:r w:rsidRPr="00644EE9">
        <w:rPr>
          <w:rFonts w:ascii="Open Sans" w:hAnsi="Open Sans" w:cs="Open Sans"/>
        </w:rPr>
        <w:t>la Direction régionale des affaires culturelles (« DRAC »)</w:t>
      </w:r>
      <w:r w:rsidRPr="00F27EC5">
        <w:rPr>
          <w:rFonts w:ascii="Open Sans" w:hAnsi="Open Sans" w:cs="Open Sans"/>
        </w:rPr>
        <w:t xml:space="preserve"> par </w:t>
      </w:r>
      <w:r w:rsidR="00D87428" w:rsidRPr="00F27EC5">
        <w:rPr>
          <w:rFonts w:ascii="Open Sans" w:hAnsi="Open Sans" w:cs="Open Sans"/>
        </w:rPr>
        <w:t>l’APHP</w:t>
      </w:r>
      <w:r w:rsidRPr="00F27EC5">
        <w:rPr>
          <w:rFonts w:ascii="Open Sans" w:hAnsi="Open Sans" w:cs="Open Sans"/>
        </w:rPr>
        <w:t xml:space="preserve">, nécessaires à l’installation des bâches. </w:t>
      </w:r>
    </w:p>
    <w:p w14:paraId="30EDFE19" w14:textId="77777777" w:rsidR="00F27EC5" w:rsidRDefault="00F27EC5" w:rsidP="00615D56">
      <w:pPr>
        <w:ind w:left="-5"/>
        <w:rPr>
          <w:rFonts w:ascii="Open Sans" w:hAnsi="Open Sans" w:cs="Open Sans"/>
        </w:rPr>
      </w:pPr>
    </w:p>
    <w:p w14:paraId="77957804" w14:textId="04789A1F" w:rsidR="005576FF" w:rsidRPr="00FF194F" w:rsidRDefault="005576FF" w:rsidP="005576FF">
      <w:pPr>
        <w:ind w:left="-5"/>
        <w:rPr>
          <w:rFonts w:ascii="Open Sans" w:hAnsi="Open Sans" w:cs="Open Sans"/>
        </w:rPr>
      </w:pPr>
      <w:r w:rsidRPr="00F27EC5">
        <w:rPr>
          <w:rFonts w:ascii="Open Sans" w:hAnsi="Open Sans" w:cs="Open Sans"/>
        </w:rPr>
        <w:t>La demande d’autorisation</w:t>
      </w:r>
      <w:r w:rsidRPr="00644EE9">
        <w:rPr>
          <w:rFonts w:ascii="Open Sans" w:hAnsi="Open Sans" w:cs="Open Sans"/>
        </w:rPr>
        <w:t xml:space="preserve"> est instruite par les services de la DRAC, qui valident les grands principes de l’affichage puis chacun des visuels sur la durée de l’opération.</w:t>
      </w:r>
      <w:r w:rsidR="00F27EC5">
        <w:rPr>
          <w:rFonts w:ascii="Open Sans" w:hAnsi="Open Sans" w:cs="Open Sans"/>
        </w:rPr>
        <w:t xml:space="preserve"> </w:t>
      </w:r>
      <w:r w:rsidRPr="005576FF">
        <w:rPr>
          <w:rFonts w:ascii="Open Sans" w:hAnsi="Open Sans" w:cs="Open Sans"/>
        </w:rPr>
        <w:t>L’autorisation est accordée au vu de la compatibilité du contenu de l’affichage, de son volume et de son</w:t>
      </w:r>
      <w:r>
        <w:rPr>
          <w:rFonts w:ascii="Open Sans" w:hAnsi="Open Sans" w:cs="Open Sans"/>
        </w:rPr>
        <w:t xml:space="preserve"> </w:t>
      </w:r>
      <w:r w:rsidRPr="005576FF">
        <w:rPr>
          <w:rFonts w:ascii="Open Sans" w:hAnsi="Open Sans" w:cs="Open Sans"/>
        </w:rPr>
        <w:t>graphisme avec le caractère historique et artistique du monument et de son environnement, sa destination et son</w:t>
      </w:r>
      <w:r>
        <w:rPr>
          <w:rFonts w:ascii="Open Sans" w:hAnsi="Open Sans" w:cs="Open Sans"/>
        </w:rPr>
        <w:t xml:space="preserve"> </w:t>
      </w:r>
      <w:r w:rsidRPr="005576FF">
        <w:rPr>
          <w:rFonts w:ascii="Open Sans" w:hAnsi="Open Sans" w:cs="Open Sans"/>
        </w:rPr>
        <w:t>utilisation par le public</w:t>
      </w:r>
      <w:r>
        <w:rPr>
          <w:rFonts w:ascii="Open Sans" w:hAnsi="Open Sans" w:cs="Open Sans"/>
        </w:rPr>
        <w:t>, ce que le Titulaire s’engage à respecter dans son projet et ses dossiers de demandes d’autorisations administratives.</w:t>
      </w:r>
    </w:p>
    <w:p w14:paraId="650D8ECF" w14:textId="77777777" w:rsidR="00615D56" w:rsidRPr="00FF194F" w:rsidRDefault="00615D56" w:rsidP="00615D56">
      <w:pPr>
        <w:spacing w:after="12" w:line="259" w:lineRule="auto"/>
        <w:jc w:val="left"/>
        <w:rPr>
          <w:rFonts w:ascii="Open Sans" w:hAnsi="Open Sans" w:cs="Open Sans"/>
        </w:rPr>
      </w:pPr>
      <w:r w:rsidRPr="00FF194F">
        <w:rPr>
          <w:rFonts w:ascii="Open Sans" w:hAnsi="Open Sans" w:cs="Open Sans"/>
        </w:rPr>
        <w:t xml:space="preserve"> </w:t>
      </w:r>
    </w:p>
    <w:p w14:paraId="542C8C1E" w14:textId="5D33B3F5" w:rsidR="00615D56" w:rsidRPr="00FF194F" w:rsidRDefault="00615D56" w:rsidP="00615D56">
      <w:pPr>
        <w:ind w:left="-5"/>
        <w:rPr>
          <w:rFonts w:ascii="Open Sans" w:hAnsi="Open Sans" w:cs="Open Sans"/>
        </w:rPr>
      </w:pPr>
      <w:r w:rsidRPr="00FF194F">
        <w:rPr>
          <w:rFonts w:ascii="Open Sans" w:hAnsi="Open Sans" w:cs="Open Sans"/>
        </w:rPr>
        <w:t xml:space="preserve">Le titulaire assiste l’AP-HP pour l’ensemble des démarches à effectuer auprès des autorités administratives compétentes afin de faciliter l’obtention de l’ensemble des autorisations nécessaires.  </w:t>
      </w:r>
    </w:p>
    <w:p w14:paraId="4C082A79" w14:textId="77777777" w:rsidR="00615D56" w:rsidRPr="00FF194F" w:rsidRDefault="00615D56" w:rsidP="00615D56">
      <w:pPr>
        <w:spacing w:after="3" w:line="259" w:lineRule="auto"/>
        <w:jc w:val="left"/>
        <w:rPr>
          <w:rFonts w:ascii="Open Sans" w:hAnsi="Open Sans" w:cs="Open Sans"/>
        </w:rPr>
      </w:pPr>
      <w:r w:rsidRPr="00FF194F">
        <w:rPr>
          <w:rFonts w:ascii="Open Sans" w:hAnsi="Open Sans" w:cs="Open Sans"/>
        </w:rPr>
        <w:lastRenderedPageBreak/>
        <w:t xml:space="preserve"> </w:t>
      </w:r>
    </w:p>
    <w:p w14:paraId="70523A0C" w14:textId="77777777" w:rsidR="00615D56" w:rsidRPr="00FF194F" w:rsidRDefault="00615D56" w:rsidP="00615D56">
      <w:pPr>
        <w:ind w:left="-5"/>
        <w:rPr>
          <w:rFonts w:ascii="Open Sans" w:hAnsi="Open Sans" w:cs="Open Sans"/>
        </w:rPr>
      </w:pPr>
      <w:r w:rsidRPr="00FF194F">
        <w:rPr>
          <w:rFonts w:ascii="Open Sans" w:hAnsi="Open Sans" w:cs="Open Sans"/>
        </w:rPr>
        <w:t xml:space="preserve">Le titulaire prépare les demandes d’autorisation d’affichage selon les modalités décrites aux articles R.621-86 et suivants du Code du Patrimoine, pris pour l’application de l’Article L62129-8 du Code du patrimoine. </w:t>
      </w:r>
    </w:p>
    <w:p w14:paraId="1D89D340" w14:textId="77777777" w:rsidR="00615D56" w:rsidRPr="00FF194F" w:rsidRDefault="00615D56" w:rsidP="00615D56">
      <w:pPr>
        <w:spacing w:after="19" w:line="259" w:lineRule="auto"/>
        <w:jc w:val="left"/>
        <w:rPr>
          <w:rFonts w:ascii="Open Sans" w:hAnsi="Open Sans" w:cs="Open Sans"/>
        </w:rPr>
      </w:pPr>
      <w:r w:rsidRPr="00FF194F">
        <w:rPr>
          <w:rFonts w:ascii="Open Sans" w:hAnsi="Open Sans" w:cs="Open Sans"/>
        </w:rPr>
        <w:t xml:space="preserve"> </w:t>
      </w:r>
    </w:p>
    <w:p w14:paraId="4B79FF83" w14:textId="77777777" w:rsidR="00615D56" w:rsidRPr="00FF194F" w:rsidRDefault="00615D56" w:rsidP="00615D56">
      <w:pPr>
        <w:ind w:left="-5"/>
        <w:rPr>
          <w:rFonts w:ascii="Open Sans" w:hAnsi="Open Sans" w:cs="Open Sans"/>
        </w:rPr>
      </w:pPr>
      <w:r w:rsidRPr="00FF194F">
        <w:rPr>
          <w:rFonts w:ascii="Open Sans" w:hAnsi="Open Sans" w:cs="Open Sans"/>
        </w:rPr>
        <w:t xml:space="preserve">Le titulaire n’est cependant tenu que d’une obligation de moyens. </w:t>
      </w:r>
    </w:p>
    <w:p w14:paraId="224C2673" w14:textId="77777777" w:rsidR="00615D56" w:rsidRPr="00FF194F" w:rsidRDefault="00615D56" w:rsidP="00615D56">
      <w:pPr>
        <w:spacing w:after="12" w:line="259" w:lineRule="auto"/>
        <w:jc w:val="left"/>
        <w:rPr>
          <w:rFonts w:ascii="Open Sans" w:hAnsi="Open Sans" w:cs="Open Sans"/>
        </w:rPr>
      </w:pPr>
      <w:r w:rsidRPr="00FF194F">
        <w:rPr>
          <w:rFonts w:ascii="Open Sans" w:hAnsi="Open Sans" w:cs="Open Sans"/>
        </w:rPr>
        <w:t xml:space="preserve"> </w:t>
      </w:r>
    </w:p>
    <w:p w14:paraId="5E6BC5CB" w14:textId="238BA7F4" w:rsidR="00615D56" w:rsidRPr="00FF194F" w:rsidRDefault="00615D56" w:rsidP="00615D56">
      <w:pPr>
        <w:spacing w:after="25"/>
        <w:ind w:left="-5"/>
        <w:rPr>
          <w:rFonts w:ascii="Open Sans" w:hAnsi="Open Sans" w:cs="Open Sans"/>
        </w:rPr>
      </w:pPr>
      <w:r w:rsidRPr="00FF194F">
        <w:rPr>
          <w:rFonts w:ascii="Open Sans" w:hAnsi="Open Sans" w:cs="Open Sans"/>
        </w:rPr>
        <w:t xml:space="preserve">Le titulaire s’engage à satisfaire à toute contrainte ou injonction adressée par l’administration à l’une ou l’autre des Parties, qui s’oblige à informer l’autre Partie immédiatement. </w:t>
      </w:r>
    </w:p>
    <w:p w14:paraId="3FB70F56" w14:textId="77777777" w:rsidR="00615D56" w:rsidRPr="00FF194F" w:rsidRDefault="00615D56" w:rsidP="00615D56">
      <w:pPr>
        <w:spacing w:after="25"/>
        <w:ind w:left="-5"/>
        <w:rPr>
          <w:rFonts w:ascii="Open Sans" w:hAnsi="Open Sans" w:cs="Open Sans"/>
        </w:rPr>
      </w:pPr>
    </w:p>
    <w:p w14:paraId="26D99D35" w14:textId="7135A217" w:rsidR="006E1CFB" w:rsidRPr="00FF194F" w:rsidRDefault="00615D56" w:rsidP="00934C76">
      <w:pPr>
        <w:pStyle w:val="Titre3"/>
        <w:spacing w:after="200"/>
        <w:rPr>
          <w:rFonts w:ascii="Open Sans" w:hAnsi="Open Sans" w:cs="Open Sans"/>
          <w:color w:val="000000" w:themeColor="text1"/>
        </w:rPr>
      </w:pPr>
      <w:bookmarkStart w:id="24" w:name="_Toc203121411"/>
      <w:bookmarkStart w:id="25" w:name="_Toc203137552"/>
      <w:bookmarkStart w:id="26" w:name="_Toc207791201"/>
      <w:bookmarkEnd w:id="23"/>
      <w:r w:rsidRPr="00FF194F">
        <w:rPr>
          <w:rFonts w:ascii="Open Sans" w:hAnsi="Open Sans" w:cs="Open Sans"/>
          <w:color w:val="000000" w:themeColor="text1"/>
        </w:rPr>
        <w:t>Les taxes</w:t>
      </w:r>
      <w:bookmarkEnd w:id="24"/>
      <w:bookmarkEnd w:id="25"/>
      <w:bookmarkEnd w:id="26"/>
    </w:p>
    <w:p w14:paraId="762FB917" w14:textId="2CA176ED" w:rsidR="00615D56" w:rsidRPr="00FF194F" w:rsidRDefault="00615D56" w:rsidP="00615D56">
      <w:pPr>
        <w:ind w:left="-5"/>
        <w:rPr>
          <w:rFonts w:ascii="Open Sans" w:hAnsi="Open Sans" w:cs="Open Sans"/>
        </w:rPr>
      </w:pPr>
      <w:r w:rsidRPr="00FF194F">
        <w:rPr>
          <w:rFonts w:ascii="Open Sans" w:hAnsi="Open Sans" w:cs="Open Sans"/>
        </w:rPr>
        <w:t xml:space="preserve">Le titulaire s’engage à procéder au règlement de l’intégralité du montant des taxes administratives liées aux opérations d’affichages publicitaires objet de la présente consultation, y compris les opérations de communication institutionnelle à l’AP-HP, le cas échéant, dans les délais imposés par l’administration, quand bien même ces taxes seraient appelées par l’administration fiscale au nom de l’AP-HP. Dans ce cas, l’AP-HP refacture à l’euro lesdites sommes dès réception de ces appels de fonds. </w:t>
      </w:r>
    </w:p>
    <w:p w14:paraId="429ECEF8" w14:textId="77777777" w:rsidR="00615D56" w:rsidRPr="00FF194F" w:rsidRDefault="00615D56" w:rsidP="00615D56">
      <w:pPr>
        <w:ind w:left="-5"/>
        <w:rPr>
          <w:rFonts w:ascii="Open Sans" w:hAnsi="Open Sans" w:cs="Open Sans"/>
        </w:rPr>
      </w:pPr>
    </w:p>
    <w:p w14:paraId="51E305A9" w14:textId="7385C90D" w:rsidR="006E1CFB" w:rsidRPr="00FF194F" w:rsidRDefault="00971516" w:rsidP="00934C76">
      <w:pPr>
        <w:pStyle w:val="Titre2"/>
        <w:rPr>
          <w:color w:val="000000" w:themeColor="text1"/>
        </w:rPr>
      </w:pPr>
      <w:bookmarkStart w:id="27" w:name="_Toc58317772"/>
      <w:bookmarkStart w:id="28" w:name="a6"/>
      <w:r w:rsidRPr="00FF194F">
        <w:rPr>
          <w:color w:val="000000" w:themeColor="text1"/>
        </w:rPr>
        <w:t> </w:t>
      </w:r>
      <w:bookmarkStart w:id="29" w:name="_Toc203121412"/>
      <w:bookmarkStart w:id="30" w:name="_Toc203137553"/>
      <w:bookmarkStart w:id="31" w:name="_Toc207791202"/>
      <w:bookmarkEnd w:id="27"/>
      <w:r w:rsidR="005450F2">
        <w:rPr>
          <w:color w:val="000000" w:themeColor="text1"/>
        </w:rPr>
        <w:t>CONDITIONS D’EXPLOITATION</w:t>
      </w:r>
      <w:bookmarkEnd w:id="29"/>
      <w:bookmarkEnd w:id="30"/>
      <w:bookmarkEnd w:id="31"/>
    </w:p>
    <w:p w14:paraId="4615F880" w14:textId="1160EDE4" w:rsidR="00647437" w:rsidRPr="00FF194F" w:rsidRDefault="00615D56" w:rsidP="00934C76">
      <w:pPr>
        <w:pStyle w:val="Titre3"/>
        <w:spacing w:after="200"/>
        <w:rPr>
          <w:rFonts w:ascii="Open Sans" w:hAnsi="Open Sans" w:cs="Open Sans"/>
          <w:color w:val="000000" w:themeColor="text1"/>
        </w:rPr>
      </w:pPr>
      <w:r w:rsidRPr="00FF194F">
        <w:rPr>
          <w:rFonts w:ascii="Open Sans" w:hAnsi="Open Sans" w:cs="Open Sans"/>
          <w:color w:val="000000" w:themeColor="text1"/>
        </w:rPr>
        <w:t> </w:t>
      </w:r>
      <w:bookmarkStart w:id="32" w:name="_Toc203121413"/>
      <w:bookmarkStart w:id="33" w:name="_Toc203137554"/>
      <w:bookmarkStart w:id="34" w:name="_Ref207790202"/>
      <w:bookmarkStart w:id="35" w:name="_Ref207790250"/>
      <w:bookmarkStart w:id="36" w:name="_Toc207791203"/>
      <w:r w:rsidRPr="00FF194F">
        <w:rPr>
          <w:rFonts w:ascii="Open Sans" w:hAnsi="Open Sans" w:cs="Open Sans"/>
          <w:color w:val="000000" w:themeColor="text1"/>
        </w:rPr>
        <w:t>Désignation des espaces d’exploitations</w:t>
      </w:r>
      <w:bookmarkEnd w:id="32"/>
      <w:bookmarkEnd w:id="33"/>
      <w:bookmarkEnd w:id="34"/>
      <w:bookmarkEnd w:id="35"/>
      <w:bookmarkEnd w:id="36"/>
    </w:p>
    <w:p w14:paraId="3198ACBC" w14:textId="009EFA35" w:rsidR="00615D56" w:rsidRPr="00FF194F" w:rsidRDefault="00615D56" w:rsidP="00615D56">
      <w:pPr>
        <w:ind w:left="-5"/>
        <w:rPr>
          <w:rFonts w:ascii="Open Sans" w:hAnsi="Open Sans" w:cs="Open Sans"/>
        </w:rPr>
      </w:pPr>
      <w:r w:rsidRPr="00FF194F">
        <w:rPr>
          <w:rFonts w:ascii="Open Sans" w:hAnsi="Open Sans" w:cs="Open Sans"/>
        </w:rPr>
        <w:t>L’installation et l’exploitation de bâche par le titulaire se fera sur l’échafaudage qui sera installé dans le cadre des travaux sur une partie de la façade de l’Hôtel-Dieu, quai de la Corse</w:t>
      </w:r>
      <w:r w:rsidR="005576FF" w:rsidRPr="005576FF">
        <w:rPr>
          <w:rFonts w:ascii="Open Sans" w:hAnsi="Open Sans" w:cs="Open Sans"/>
        </w:rPr>
        <w:t>, avec un retour sur les deux extrémités rue d’Arcole et rue de la cité</w:t>
      </w:r>
      <w:r w:rsidRPr="00FF194F">
        <w:rPr>
          <w:rFonts w:ascii="Open Sans" w:hAnsi="Open Sans" w:cs="Open Sans"/>
        </w:rPr>
        <w:t>.</w:t>
      </w:r>
    </w:p>
    <w:p w14:paraId="4927630A" w14:textId="77777777" w:rsidR="00615D56" w:rsidRPr="00FF194F" w:rsidRDefault="00615D56" w:rsidP="00615D56">
      <w:pPr>
        <w:spacing w:line="259" w:lineRule="auto"/>
        <w:jc w:val="left"/>
        <w:rPr>
          <w:rFonts w:ascii="Open Sans" w:hAnsi="Open Sans" w:cs="Open Sans"/>
        </w:rPr>
      </w:pPr>
      <w:r w:rsidRPr="00FF194F">
        <w:rPr>
          <w:rFonts w:ascii="Open Sans" w:hAnsi="Open Sans" w:cs="Open Sans"/>
        </w:rPr>
        <w:t xml:space="preserve"> </w:t>
      </w:r>
    </w:p>
    <w:p w14:paraId="13878D1C" w14:textId="2989D844" w:rsidR="00615D56" w:rsidRPr="007E65D6" w:rsidRDefault="00615D56" w:rsidP="00774D8B">
      <w:pPr>
        <w:spacing w:after="223"/>
        <w:ind w:left="-5"/>
        <w:rPr>
          <w:rFonts w:ascii="Open Sans" w:hAnsi="Open Sans" w:cs="Open Sans"/>
        </w:rPr>
      </w:pPr>
      <w:r w:rsidRPr="00FF194F">
        <w:rPr>
          <w:rFonts w:ascii="Open Sans" w:hAnsi="Open Sans" w:cs="Open Sans"/>
        </w:rPr>
        <w:t>Cette bâche comporte une partie décorative imposée et une partie publicitaire occupant au maximum 50% de la surface totale. La surface</w:t>
      </w:r>
      <w:r w:rsidR="00F27EC5">
        <w:rPr>
          <w:rFonts w:ascii="Open Sans" w:hAnsi="Open Sans" w:cs="Open Sans"/>
        </w:rPr>
        <w:t xml:space="preserve"> totale</w:t>
      </w:r>
      <w:r w:rsidRPr="00FF194F">
        <w:rPr>
          <w:rFonts w:ascii="Open Sans" w:hAnsi="Open Sans" w:cs="Open Sans"/>
        </w:rPr>
        <w:t xml:space="preserve"> allouée pour l’affichage des bâches est de </w:t>
      </w:r>
      <w:r w:rsidR="005576FF" w:rsidRPr="00644EE9">
        <w:rPr>
          <w:rFonts w:ascii="Open Sans" w:hAnsi="Open Sans" w:cs="Open Sans"/>
          <w:b/>
          <w:bCs/>
        </w:rPr>
        <w:t>2</w:t>
      </w:r>
      <w:r w:rsidR="00774D8B">
        <w:rPr>
          <w:rFonts w:ascii="Open Sans" w:hAnsi="Open Sans" w:cs="Open Sans"/>
          <w:b/>
          <w:bCs/>
        </w:rPr>
        <w:t xml:space="preserve"> 872</w:t>
      </w:r>
      <w:r w:rsidR="005576FF" w:rsidRPr="00644EE9">
        <w:rPr>
          <w:rFonts w:ascii="Open Sans" w:hAnsi="Open Sans" w:cs="Open Sans"/>
          <w:b/>
          <w:bCs/>
        </w:rPr>
        <w:t xml:space="preserve"> m²</w:t>
      </w:r>
      <w:r w:rsidR="00774D8B">
        <w:rPr>
          <w:rFonts w:ascii="Open Sans" w:hAnsi="Open Sans" w:cs="Open Sans"/>
        </w:rPr>
        <w:t>. La répartition de cette surface est présentée graphiquement dans le plan d’installation de chantier en annexe 5.</w:t>
      </w:r>
    </w:p>
    <w:p w14:paraId="495D3779" w14:textId="4B92C1A8" w:rsidR="00E6754B" w:rsidRDefault="00E6754B" w:rsidP="00615D56">
      <w:pPr>
        <w:spacing w:after="224"/>
        <w:ind w:left="-5"/>
        <w:rPr>
          <w:rFonts w:ascii="Open Sans" w:hAnsi="Open Sans" w:cs="Open Sans"/>
        </w:rPr>
      </w:pPr>
      <w:r w:rsidRPr="00F27EC5">
        <w:rPr>
          <w:rFonts w:ascii="Open Sans" w:hAnsi="Open Sans" w:cs="Open Sans"/>
          <w:noProof/>
        </w:rPr>
        <w:drawing>
          <wp:inline distT="0" distB="0" distL="0" distR="0" wp14:anchorId="581C23DE" wp14:editId="6E6EE485">
            <wp:extent cx="5971047" cy="1857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74035" cy="1858304"/>
                    </a:xfrm>
                    <a:prstGeom prst="rect">
                      <a:avLst/>
                    </a:prstGeom>
                  </pic:spPr>
                </pic:pic>
              </a:graphicData>
            </a:graphic>
          </wp:inline>
        </w:drawing>
      </w:r>
    </w:p>
    <w:p w14:paraId="03D2DDC7" w14:textId="4184A693" w:rsidR="00E6754B" w:rsidRPr="00644EE9" w:rsidRDefault="00E33881" w:rsidP="00615D56">
      <w:pPr>
        <w:spacing w:after="224"/>
        <w:ind w:left="-5"/>
        <w:rPr>
          <w:rFonts w:ascii="Open Sans" w:hAnsi="Open Sans" w:cs="Open Sans"/>
          <w:i/>
          <w:iCs/>
        </w:rPr>
      </w:pPr>
      <w:r>
        <w:rPr>
          <w:rFonts w:ascii="Open Sans" w:hAnsi="Open Sans" w:cs="Open Sans"/>
          <w:i/>
          <w:iCs/>
        </w:rPr>
        <w:t>Façade quai de Corse, avec bâche publicitaire (violet)</w:t>
      </w:r>
    </w:p>
    <w:p w14:paraId="0CB9A465" w14:textId="6F7DA07C" w:rsidR="00615D56" w:rsidRPr="00FF194F" w:rsidRDefault="00615D56" w:rsidP="00644EE9">
      <w:pPr>
        <w:spacing w:after="224"/>
        <w:ind w:left="-5"/>
        <w:rPr>
          <w:rFonts w:ascii="Open Sans" w:hAnsi="Open Sans" w:cs="Open Sans"/>
        </w:rPr>
      </w:pPr>
      <w:r w:rsidRPr="00FF194F">
        <w:rPr>
          <w:rFonts w:ascii="Open Sans" w:hAnsi="Open Sans" w:cs="Open Sans"/>
        </w:rPr>
        <w:t xml:space="preserve">Un bardage de </w:t>
      </w:r>
      <w:r w:rsidR="00F27EC5">
        <w:rPr>
          <w:rFonts w:ascii="Open Sans" w:hAnsi="Open Sans" w:cs="Open Sans"/>
        </w:rPr>
        <w:t xml:space="preserve">3 </w:t>
      </w:r>
      <w:r w:rsidRPr="00FF194F">
        <w:rPr>
          <w:rFonts w:ascii="Open Sans" w:hAnsi="Open Sans" w:cs="Open Sans"/>
        </w:rPr>
        <w:t xml:space="preserve">mètres de hauteur habille le bas de l’échafaudage.  Une superposition entre la bâche et le bardage </w:t>
      </w:r>
      <w:r w:rsidR="005A0DA7">
        <w:rPr>
          <w:rFonts w:ascii="Open Sans" w:hAnsi="Open Sans" w:cs="Open Sans"/>
        </w:rPr>
        <w:t>n’</w:t>
      </w:r>
      <w:r w:rsidRPr="00FF194F">
        <w:rPr>
          <w:rFonts w:ascii="Open Sans" w:hAnsi="Open Sans" w:cs="Open Sans"/>
        </w:rPr>
        <w:t xml:space="preserve">est </w:t>
      </w:r>
      <w:r w:rsidR="005A0DA7">
        <w:rPr>
          <w:rFonts w:ascii="Open Sans" w:hAnsi="Open Sans" w:cs="Open Sans"/>
        </w:rPr>
        <w:t xml:space="preserve">pas </w:t>
      </w:r>
      <w:r w:rsidRPr="00FF194F">
        <w:rPr>
          <w:rFonts w:ascii="Open Sans" w:hAnsi="Open Sans" w:cs="Open Sans"/>
        </w:rPr>
        <w:t>envisag</w:t>
      </w:r>
      <w:r w:rsidR="00F27EC5">
        <w:rPr>
          <w:rFonts w:ascii="Open Sans" w:hAnsi="Open Sans" w:cs="Open Sans"/>
        </w:rPr>
        <w:t>é</w:t>
      </w:r>
      <w:r w:rsidRPr="00FF194F">
        <w:rPr>
          <w:rFonts w:ascii="Open Sans" w:hAnsi="Open Sans" w:cs="Open Sans"/>
        </w:rPr>
        <w:t>e</w:t>
      </w:r>
      <w:r w:rsidR="00131025">
        <w:rPr>
          <w:rFonts w:ascii="Open Sans" w:hAnsi="Open Sans" w:cs="Open Sans"/>
        </w:rPr>
        <w:t xml:space="preserve"> (voir extrait de plan à l’article </w:t>
      </w:r>
      <w:r w:rsidR="00131025">
        <w:rPr>
          <w:rFonts w:ascii="Open Sans" w:hAnsi="Open Sans" w:cs="Open Sans"/>
        </w:rPr>
        <w:fldChar w:fldCharType="begin"/>
      </w:r>
      <w:r w:rsidR="00131025">
        <w:rPr>
          <w:rFonts w:ascii="Open Sans" w:hAnsi="Open Sans" w:cs="Open Sans"/>
        </w:rPr>
        <w:instrText xml:space="preserve"> REF _Ref207790202 \r \h </w:instrText>
      </w:r>
      <w:r w:rsidR="00131025">
        <w:rPr>
          <w:rFonts w:ascii="Open Sans" w:hAnsi="Open Sans" w:cs="Open Sans"/>
        </w:rPr>
      </w:r>
      <w:r w:rsidR="00131025">
        <w:rPr>
          <w:rFonts w:ascii="Open Sans" w:hAnsi="Open Sans" w:cs="Open Sans"/>
        </w:rPr>
        <w:fldChar w:fldCharType="separate"/>
      </w:r>
      <w:r w:rsidR="00131025">
        <w:rPr>
          <w:rFonts w:ascii="Open Sans" w:hAnsi="Open Sans" w:cs="Open Sans"/>
        </w:rPr>
        <w:t>6.1 :</w:t>
      </w:r>
      <w:r w:rsidR="00131025">
        <w:rPr>
          <w:rFonts w:ascii="Open Sans" w:hAnsi="Open Sans" w:cs="Open Sans"/>
        </w:rPr>
        <w:fldChar w:fldCharType="end"/>
      </w:r>
      <w:r w:rsidRPr="00FF194F">
        <w:rPr>
          <w:rFonts w:ascii="Open Sans" w:hAnsi="Open Sans" w:cs="Open Sans"/>
        </w:rPr>
        <w:t xml:space="preserve">.   </w:t>
      </w:r>
    </w:p>
    <w:p w14:paraId="76DFB8E8" w14:textId="74BE7DB6" w:rsidR="00E31722" w:rsidRDefault="00E31722" w:rsidP="00E31722">
      <w:pPr>
        <w:spacing w:after="240"/>
        <w:ind w:left="-5"/>
        <w:rPr>
          <w:rFonts w:ascii="Open Sans" w:hAnsi="Open Sans" w:cs="Open Sans"/>
        </w:rPr>
      </w:pPr>
      <w:r w:rsidRPr="00FF194F">
        <w:rPr>
          <w:rFonts w:ascii="Open Sans" w:hAnsi="Open Sans" w:cs="Open Sans"/>
        </w:rPr>
        <w:t>Les</w:t>
      </w:r>
      <w:r w:rsidR="00131025">
        <w:rPr>
          <w:rFonts w:ascii="Open Sans" w:hAnsi="Open Sans" w:cs="Open Sans"/>
        </w:rPr>
        <w:t xml:space="preserve"> extraits des</w:t>
      </w:r>
      <w:r w:rsidRPr="00FF194F">
        <w:rPr>
          <w:rFonts w:ascii="Open Sans" w:hAnsi="Open Sans" w:cs="Open Sans"/>
        </w:rPr>
        <w:t xml:space="preserve"> plans prévisionnels d’élévation de l’échafaudage sur la façade située quai de la Corse</w:t>
      </w:r>
      <w:r w:rsidR="005576FF" w:rsidRPr="00644EE9">
        <w:rPr>
          <w:rFonts w:ascii="Open Sans" w:hAnsi="Open Sans" w:cs="Open Sans"/>
        </w:rPr>
        <w:t xml:space="preserve"> avec un retour sur les deux extrémités rue d’Arcole et rue de la cité</w:t>
      </w:r>
      <w:r w:rsidRPr="00C82739">
        <w:rPr>
          <w:rFonts w:ascii="Open Sans" w:hAnsi="Open Sans" w:cs="Open Sans"/>
        </w:rPr>
        <w:t xml:space="preserve"> </w:t>
      </w:r>
      <w:r w:rsidRPr="00FF194F">
        <w:rPr>
          <w:rFonts w:ascii="Open Sans" w:hAnsi="Open Sans" w:cs="Open Sans"/>
        </w:rPr>
        <w:t xml:space="preserve">concernée par les travaux </w:t>
      </w:r>
      <w:r w:rsidR="00131025">
        <w:rPr>
          <w:rFonts w:ascii="Open Sans" w:hAnsi="Open Sans" w:cs="Open Sans"/>
        </w:rPr>
        <w:t xml:space="preserve">figurent à l’article </w:t>
      </w:r>
      <w:r w:rsidR="00131025">
        <w:rPr>
          <w:rFonts w:ascii="Open Sans" w:hAnsi="Open Sans" w:cs="Open Sans"/>
        </w:rPr>
        <w:fldChar w:fldCharType="begin"/>
      </w:r>
      <w:r w:rsidR="00131025">
        <w:rPr>
          <w:rFonts w:ascii="Open Sans" w:hAnsi="Open Sans" w:cs="Open Sans"/>
        </w:rPr>
        <w:instrText xml:space="preserve"> REF _Ref207790250 \r \h </w:instrText>
      </w:r>
      <w:r w:rsidR="00131025">
        <w:rPr>
          <w:rFonts w:ascii="Open Sans" w:hAnsi="Open Sans" w:cs="Open Sans"/>
        </w:rPr>
      </w:r>
      <w:r w:rsidR="00131025">
        <w:rPr>
          <w:rFonts w:ascii="Open Sans" w:hAnsi="Open Sans" w:cs="Open Sans"/>
        </w:rPr>
        <w:fldChar w:fldCharType="separate"/>
      </w:r>
      <w:r w:rsidR="00131025">
        <w:rPr>
          <w:rFonts w:ascii="Open Sans" w:hAnsi="Open Sans" w:cs="Open Sans"/>
        </w:rPr>
        <w:t>6.1 :</w:t>
      </w:r>
      <w:r w:rsidR="00131025">
        <w:rPr>
          <w:rFonts w:ascii="Open Sans" w:hAnsi="Open Sans" w:cs="Open Sans"/>
        </w:rPr>
        <w:fldChar w:fldCharType="end"/>
      </w:r>
      <w:r w:rsidRPr="00FF194F">
        <w:rPr>
          <w:rFonts w:ascii="Open Sans" w:hAnsi="Open Sans" w:cs="Open Sans"/>
        </w:rPr>
        <w:t xml:space="preserve"> du présent cahier des charges. </w:t>
      </w:r>
    </w:p>
    <w:p w14:paraId="70E8EF1A" w14:textId="22FCC24D" w:rsidR="00F27EC5" w:rsidRDefault="00E33881" w:rsidP="00644EE9">
      <w:pPr>
        <w:spacing w:after="240"/>
        <w:ind w:left="-5"/>
        <w:jc w:val="center"/>
        <w:rPr>
          <w:rFonts w:ascii="Open Sans" w:hAnsi="Open Sans" w:cs="Open Sans"/>
        </w:rPr>
      </w:pPr>
      <w:r w:rsidRPr="00E33881">
        <w:rPr>
          <w:rFonts w:ascii="Open Sans" w:hAnsi="Open Sans" w:cs="Open Sans"/>
          <w:noProof/>
        </w:rPr>
        <w:lastRenderedPageBreak/>
        <w:drawing>
          <wp:inline distT="0" distB="0" distL="0" distR="0" wp14:anchorId="639BA0D9" wp14:editId="789C65DD">
            <wp:extent cx="3647685" cy="61912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4751" cy="6203244"/>
                    </a:xfrm>
                    <a:prstGeom prst="rect">
                      <a:avLst/>
                    </a:prstGeom>
                  </pic:spPr>
                </pic:pic>
              </a:graphicData>
            </a:graphic>
          </wp:inline>
        </w:drawing>
      </w:r>
    </w:p>
    <w:p w14:paraId="55B6D6EB" w14:textId="5DF0F040" w:rsidR="00E33881" w:rsidRPr="00644EE9" w:rsidRDefault="00E33881" w:rsidP="00E31722">
      <w:pPr>
        <w:spacing w:after="240"/>
        <w:ind w:left="-5"/>
        <w:rPr>
          <w:rFonts w:ascii="Open Sans" w:hAnsi="Open Sans" w:cs="Open Sans"/>
          <w:i/>
          <w:iCs/>
        </w:rPr>
      </w:pPr>
      <w:r>
        <w:rPr>
          <w:rFonts w:ascii="Open Sans" w:hAnsi="Open Sans" w:cs="Open Sans"/>
          <w:i/>
          <w:iCs/>
        </w:rPr>
        <w:t>Plan d’installation de chantier – zone quai de Corse, avec échafaudage support de la bâche publicitaire (violet)</w:t>
      </w:r>
    </w:p>
    <w:p w14:paraId="6C3C0059" w14:textId="7F3DA4FB" w:rsidR="00F27EC5" w:rsidRDefault="00E33881" w:rsidP="00E31722">
      <w:pPr>
        <w:spacing w:after="240"/>
        <w:ind w:left="-5"/>
        <w:rPr>
          <w:rFonts w:ascii="Open Sans" w:hAnsi="Open Sans" w:cs="Open Sans"/>
        </w:rPr>
      </w:pPr>
      <w:r w:rsidRPr="00E33881">
        <w:rPr>
          <w:rFonts w:ascii="Open Sans" w:hAnsi="Open Sans" w:cs="Open Sans"/>
          <w:noProof/>
        </w:rPr>
        <w:lastRenderedPageBreak/>
        <w:drawing>
          <wp:inline distT="0" distB="0" distL="0" distR="0" wp14:anchorId="2E72D25E" wp14:editId="05145817">
            <wp:extent cx="5940425" cy="5643245"/>
            <wp:effectExtent l="0" t="0" r="317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5643245"/>
                    </a:xfrm>
                    <a:prstGeom prst="rect">
                      <a:avLst/>
                    </a:prstGeom>
                  </pic:spPr>
                </pic:pic>
              </a:graphicData>
            </a:graphic>
          </wp:inline>
        </w:drawing>
      </w:r>
    </w:p>
    <w:p w14:paraId="7AEF3A4D" w14:textId="3FA51CA2" w:rsidR="00E33881" w:rsidRPr="00644EE9" w:rsidRDefault="00E33881" w:rsidP="00E31722">
      <w:pPr>
        <w:spacing w:after="240"/>
        <w:ind w:left="-5"/>
        <w:rPr>
          <w:rFonts w:ascii="Open Sans" w:hAnsi="Open Sans" w:cs="Open Sans"/>
          <w:i/>
          <w:iCs/>
        </w:rPr>
      </w:pPr>
      <w:r>
        <w:rPr>
          <w:rFonts w:ascii="Open Sans" w:hAnsi="Open Sans" w:cs="Open Sans"/>
          <w:i/>
          <w:iCs/>
        </w:rPr>
        <w:t>Coupe quai de Corse, avec la zone d’installation de chantier, le lift, la 2</w:t>
      </w:r>
      <w:r w:rsidRPr="00644EE9">
        <w:rPr>
          <w:rFonts w:ascii="Open Sans" w:hAnsi="Open Sans" w:cs="Open Sans"/>
          <w:i/>
          <w:iCs/>
          <w:vertAlign w:val="superscript"/>
        </w:rPr>
        <w:t>ème</w:t>
      </w:r>
      <w:r>
        <w:rPr>
          <w:rFonts w:ascii="Open Sans" w:hAnsi="Open Sans" w:cs="Open Sans"/>
          <w:i/>
          <w:iCs/>
        </w:rPr>
        <w:t xml:space="preserve"> ligne d’échafaudage support de la bâche publicitaire </w:t>
      </w:r>
    </w:p>
    <w:p w14:paraId="7AE1F47A" w14:textId="414445EB" w:rsidR="00557794" w:rsidRPr="00FF194F" w:rsidRDefault="00E31722" w:rsidP="00615D56">
      <w:pPr>
        <w:pStyle w:val="Titre3"/>
        <w:spacing w:after="200"/>
        <w:rPr>
          <w:rFonts w:ascii="Open Sans" w:hAnsi="Open Sans" w:cs="Open Sans"/>
          <w:color w:val="000000" w:themeColor="text1"/>
        </w:rPr>
      </w:pPr>
      <w:r w:rsidRPr="00FF194F">
        <w:rPr>
          <w:rFonts w:ascii="Open Sans" w:hAnsi="Open Sans" w:cs="Open Sans"/>
        </w:rPr>
        <w:t> </w:t>
      </w:r>
      <w:bookmarkStart w:id="37" w:name="_Toc203121414"/>
      <w:bookmarkStart w:id="38" w:name="_Toc203137555"/>
      <w:bookmarkStart w:id="39" w:name="_Toc207791204"/>
      <w:r w:rsidRPr="00FF194F">
        <w:rPr>
          <w:rFonts w:ascii="Open Sans" w:hAnsi="Open Sans" w:cs="Open Sans"/>
        </w:rPr>
        <w:t>Description des prestations</w:t>
      </w:r>
      <w:bookmarkEnd w:id="37"/>
      <w:bookmarkEnd w:id="38"/>
      <w:bookmarkEnd w:id="39"/>
    </w:p>
    <w:p w14:paraId="17EE33EA" w14:textId="77777777" w:rsidR="00E31722" w:rsidRPr="00700650" w:rsidRDefault="00E31722" w:rsidP="00E31722">
      <w:pPr>
        <w:tabs>
          <w:tab w:val="left" w:pos="2475"/>
        </w:tabs>
        <w:spacing w:before="120"/>
        <w:rPr>
          <w:rFonts w:ascii="Open Sans" w:hAnsi="Open Sans" w:cs="Open Sans"/>
        </w:rPr>
      </w:pPr>
      <w:bookmarkStart w:id="40" w:name="_Toc151114911"/>
      <w:r w:rsidRPr="00700650">
        <w:rPr>
          <w:rFonts w:ascii="Open Sans" w:hAnsi="Open Sans" w:cs="Open Sans"/>
        </w:rPr>
        <w:t xml:space="preserve">Le Titulaire assure la conception, la fourniture, le transport, la pose, la maintenance et la dépose des structures d’accrochage et d’éclairage (cadres de tension pour le décor et pour l’affichage publicitaire et systèmes d’accroche pour l’éclairage). </w:t>
      </w:r>
    </w:p>
    <w:p w14:paraId="284A5560" w14:textId="77777777" w:rsidR="00E31722" w:rsidRPr="00700650" w:rsidRDefault="00E31722" w:rsidP="00E31722">
      <w:pPr>
        <w:tabs>
          <w:tab w:val="left" w:pos="2475"/>
        </w:tabs>
        <w:spacing w:before="120"/>
        <w:rPr>
          <w:rFonts w:ascii="Open Sans" w:hAnsi="Open Sans" w:cs="Open Sans"/>
        </w:rPr>
      </w:pPr>
      <w:r w:rsidRPr="00700650">
        <w:rPr>
          <w:rFonts w:ascii="Open Sans" w:hAnsi="Open Sans" w:cs="Open Sans"/>
        </w:rPr>
        <w:t>Il sera en charge de l’ensemble des prestations nécessaires aux changements des annonceurs.</w:t>
      </w:r>
    </w:p>
    <w:p w14:paraId="46BA14A6" w14:textId="77777777" w:rsidR="00E31722" w:rsidRPr="00700650" w:rsidRDefault="00E31722" w:rsidP="00E31722">
      <w:pPr>
        <w:pStyle w:val="Corps"/>
        <w:spacing w:before="120" w:after="0"/>
        <w:ind w:firstLine="0"/>
        <w:rPr>
          <w:rFonts w:ascii="Open Sans" w:hAnsi="Open Sans" w:cs="Open Sans"/>
          <w:sz w:val="20"/>
          <w:lang w:eastAsia="fr-FR"/>
        </w:rPr>
      </w:pPr>
      <w:r w:rsidRPr="00700650">
        <w:rPr>
          <w:rFonts w:ascii="Open Sans" w:hAnsi="Open Sans" w:cs="Open Sans"/>
          <w:sz w:val="20"/>
          <w:lang w:eastAsia="fr-FR"/>
        </w:rPr>
        <w:t>Le Titulaire sera en charge de toutes démarches administratives nécessaires à l’installation du dispositif accueillant l’espace publicitaire ainsi qu’à la dissimulation de l’échafaudage sur l’ensemble de quai de la Corse avec un retour sur les deux extrémités rue d’Arcole et rue de la cité.</w:t>
      </w:r>
    </w:p>
    <w:p w14:paraId="6BB6F6CC" w14:textId="4DF20217" w:rsidR="00FC50B5" w:rsidRDefault="00FC50B5">
      <w:pPr>
        <w:jc w:val="left"/>
        <w:rPr>
          <w:rFonts w:ascii="Open Sans" w:eastAsia="SimSun" w:hAnsi="Open Sans" w:cs="Open Sans"/>
          <w:color w:val="auto"/>
          <w:kern w:val="1"/>
        </w:rPr>
      </w:pPr>
      <w:r>
        <w:rPr>
          <w:rFonts w:ascii="Open Sans" w:hAnsi="Open Sans" w:cs="Open Sans"/>
        </w:rPr>
        <w:br w:type="page"/>
      </w:r>
    </w:p>
    <w:p w14:paraId="6526EFC9" w14:textId="77777777" w:rsidR="00E31722" w:rsidRPr="00644EE9" w:rsidRDefault="00E31722" w:rsidP="00E31722">
      <w:pPr>
        <w:rPr>
          <w:rFonts w:ascii="Open Sans" w:hAnsi="Open Sans" w:cs="Open Sans"/>
        </w:rPr>
      </w:pPr>
      <w:r w:rsidRPr="00644EE9">
        <w:rPr>
          <w:rFonts w:ascii="Open Sans" w:hAnsi="Open Sans" w:cs="Open Sans"/>
        </w:rPr>
        <w:lastRenderedPageBreak/>
        <w:t xml:space="preserve">Le Titulaire s’engage à réaliser la bâche décorative selon les dispositions suivantes publicitaire :  </w:t>
      </w:r>
    </w:p>
    <w:p w14:paraId="7CD0F1D5" w14:textId="77777777" w:rsidR="002922D2" w:rsidRPr="00644EE9" w:rsidRDefault="00E31722" w:rsidP="00FE14AC">
      <w:pPr>
        <w:pStyle w:val="Paragraphedeliste"/>
        <w:numPr>
          <w:ilvl w:val="0"/>
          <w:numId w:val="12"/>
        </w:numPr>
        <w:suppressAutoHyphens/>
        <w:autoSpaceDE w:val="0"/>
        <w:spacing w:before="120"/>
        <w:ind w:left="720" w:right="-110"/>
        <w:contextualSpacing w:val="0"/>
        <w:rPr>
          <w:rFonts w:ascii="Open Sans" w:hAnsi="Open Sans" w:cs="Open Sans"/>
        </w:rPr>
      </w:pPr>
      <w:r w:rsidRPr="00644EE9">
        <w:rPr>
          <w:rFonts w:ascii="Open Sans" w:hAnsi="Open Sans" w:cs="Open Sans"/>
        </w:rPr>
        <w:t>La précision, sur la bâche elle-même</w:t>
      </w:r>
      <w:r w:rsidR="002922D2" w:rsidRPr="00644EE9">
        <w:rPr>
          <w:rFonts w:ascii="Open Sans" w:hAnsi="Open Sans" w:cs="Open Sans"/>
        </w:rPr>
        <w:t> :</w:t>
      </w:r>
    </w:p>
    <w:p w14:paraId="58956673" w14:textId="7FB8C866" w:rsidR="00E31722" w:rsidRPr="00644EE9" w:rsidRDefault="00E31722" w:rsidP="00644EE9">
      <w:pPr>
        <w:pStyle w:val="Paragraphedeliste"/>
        <w:numPr>
          <w:ilvl w:val="1"/>
          <w:numId w:val="12"/>
        </w:numPr>
        <w:suppressAutoHyphens/>
        <w:autoSpaceDE w:val="0"/>
        <w:spacing w:before="120"/>
        <w:ind w:right="-110"/>
        <w:contextualSpacing w:val="0"/>
        <w:rPr>
          <w:rFonts w:ascii="Open Sans" w:hAnsi="Open Sans" w:cs="Open Sans"/>
        </w:rPr>
      </w:pPr>
      <w:r w:rsidRPr="00644EE9">
        <w:rPr>
          <w:rFonts w:ascii="Open Sans" w:hAnsi="Open Sans" w:cs="Open Sans"/>
        </w:rPr>
        <w:t>d’une inscription lisible destinée à informer le public : « En application de l’article L 621-29-8 du code du patrimoine, les recettes perçues par le propriétaire du monument pour cet affichage sont affectées au financement des travaux » ;</w:t>
      </w:r>
    </w:p>
    <w:p w14:paraId="27BDACE2" w14:textId="002E4CB9" w:rsidR="002922D2" w:rsidRPr="00644EE9" w:rsidRDefault="002922D2" w:rsidP="00644EE9">
      <w:pPr>
        <w:pStyle w:val="Paragraphedeliste"/>
        <w:numPr>
          <w:ilvl w:val="1"/>
          <w:numId w:val="12"/>
        </w:numPr>
        <w:suppressAutoHyphens/>
        <w:autoSpaceDE w:val="0"/>
        <w:spacing w:before="120"/>
        <w:ind w:right="-110"/>
        <w:contextualSpacing w:val="0"/>
        <w:rPr>
          <w:rFonts w:ascii="Open Sans" w:hAnsi="Open Sans" w:cs="Open Sans"/>
        </w:rPr>
      </w:pPr>
      <w:bookmarkStart w:id="41" w:name="_Hlk207789229"/>
      <w:r w:rsidRPr="00644EE9">
        <w:rPr>
          <w:rFonts w:ascii="Open Sans" w:hAnsi="Open Sans" w:cs="Open Sans"/>
          <w:shd w:val="clear" w:color="auto" w:fill="FFFFFF"/>
        </w:rPr>
        <w:t>les références de l’autorisation d’affichage ainsi que l'indication des dates et surfaces consacrées à l’affichage publicitaire, conformément à l’article R621-90 du code du patrimoine ;</w:t>
      </w:r>
    </w:p>
    <w:bookmarkEnd w:id="41"/>
    <w:p w14:paraId="47C0DCD5" w14:textId="0C026AA7" w:rsidR="002922D2" w:rsidRPr="00644EE9" w:rsidRDefault="00E31722" w:rsidP="002922D2">
      <w:pPr>
        <w:pStyle w:val="Paragraphedeliste"/>
        <w:numPr>
          <w:ilvl w:val="0"/>
          <w:numId w:val="12"/>
        </w:numPr>
        <w:suppressAutoHyphens/>
        <w:autoSpaceDE w:val="0"/>
        <w:spacing w:before="120"/>
        <w:ind w:left="720" w:right="-110"/>
        <w:contextualSpacing w:val="0"/>
        <w:rPr>
          <w:rFonts w:ascii="Open Sans" w:hAnsi="Open Sans" w:cs="Open Sans"/>
        </w:rPr>
      </w:pPr>
      <w:r w:rsidRPr="00644EE9">
        <w:rPr>
          <w:rFonts w:ascii="Open Sans" w:hAnsi="Open Sans" w:cs="Open Sans"/>
        </w:rPr>
        <w:t xml:space="preserve">La reproduction de la façade (photographie, trompe-l’œil, etc.) ou d’un autre motif pertinent sur la partie « décor » de la bâche et l’inscription de la surface d’affichage dans les grandes lignes de l’architecture dans un souci d’intégration paysagère par rapport au monument et à son environnement </w:t>
      </w:r>
      <w:bookmarkStart w:id="42" w:name="_Hlk207789244"/>
      <w:r w:rsidRPr="00644EE9">
        <w:rPr>
          <w:rFonts w:ascii="Open Sans" w:hAnsi="Open Sans" w:cs="Open Sans"/>
        </w:rPr>
        <w:t>;</w:t>
      </w:r>
      <w:r w:rsidR="002922D2" w:rsidRPr="00644EE9">
        <w:rPr>
          <w:rFonts w:ascii="Open Sans" w:hAnsi="Open Sans" w:cs="Open Sans"/>
        </w:rPr>
        <w:t xml:space="preserve"> l’AP-HP souhaiterait en outre que des informations sur l’activité de l’Hôtel Dieu, correspondant à des messages de santé publique, soient inscrites sur cette partie ;</w:t>
      </w:r>
      <w:bookmarkEnd w:id="42"/>
    </w:p>
    <w:p w14:paraId="6368CC6D" w14:textId="2CBE17D5" w:rsidR="00E31722" w:rsidRPr="00644EE9" w:rsidRDefault="00E31722" w:rsidP="00DC5840">
      <w:pPr>
        <w:pStyle w:val="Paragraphedeliste"/>
        <w:numPr>
          <w:ilvl w:val="0"/>
          <w:numId w:val="12"/>
        </w:numPr>
        <w:suppressAutoHyphens/>
        <w:autoSpaceDE w:val="0"/>
        <w:spacing w:before="120"/>
        <w:ind w:left="720" w:right="-110"/>
        <w:contextualSpacing w:val="0"/>
        <w:rPr>
          <w:rFonts w:ascii="Open Sans" w:hAnsi="Open Sans" w:cs="Open Sans"/>
        </w:rPr>
      </w:pPr>
      <w:r w:rsidRPr="00644EE9">
        <w:rPr>
          <w:rFonts w:ascii="Open Sans" w:hAnsi="Open Sans" w:cs="Open Sans"/>
        </w:rPr>
        <w:t>La demande de rotation des affiches pour éviter un sentiment de saturation d’un même visuel dans l’espace publi</w:t>
      </w:r>
      <w:r w:rsidR="009966C6" w:rsidRPr="00644EE9">
        <w:rPr>
          <w:rFonts w:ascii="Open Sans" w:hAnsi="Open Sans" w:cs="Open Sans"/>
        </w:rPr>
        <w:t>c.</w:t>
      </w:r>
      <w:r w:rsidR="00DC5840" w:rsidRPr="00644EE9">
        <w:rPr>
          <w:rFonts w:ascii="Open Sans" w:hAnsi="Open Sans" w:cs="Open Sans"/>
        </w:rPr>
        <w:t xml:space="preserve"> </w:t>
      </w:r>
      <w:bookmarkStart w:id="43" w:name="_Hlk203470412"/>
      <w:r w:rsidR="00DC5840" w:rsidRPr="00644EE9">
        <w:rPr>
          <w:rFonts w:ascii="Open Sans" w:hAnsi="Open Sans" w:cs="Open Sans"/>
        </w:rPr>
        <w:t>Chaque bâche publicitaire installée l’est pour une durée, en principe, d’un mois ;</w:t>
      </w:r>
      <w:r w:rsidR="00DC5840" w:rsidRPr="00644EE9">
        <w:t xml:space="preserve">  </w:t>
      </w:r>
    </w:p>
    <w:bookmarkEnd w:id="43"/>
    <w:p w14:paraId="46775AB9" w14:textId="77777777" w:rsidR="00E31722" w:rsidRPr="00644EE9" w:rsidRDefault="00E31722" w:rsidP="00FE14AC">
      <w:pPr>
        <w:pStyle w:val="Paragraphedeliste"/>
        <w:numPr>
          <w:ilvl w:val="0"/>
          <w:numId w:val="12"/>
        </w:numPr>
        <w:suppressAutoHyphens/>
        <w:autoSpaceDE w:val="0"/>
        <w:spacing w:before="120"/>
        <w:ind w:left="720" w:right="-110"/>
        <w:contextualSpacing w:val="0"/>
        <w:rPr>
          <w:rFonts w:ascii="Open Sans" w:hAnsi="Open Sans" w:cs="Open Sans"/>
          <w:sz w:val="22"/>
          <w:szCs w:val="22"/>
        </w:rPr>
      </w:pPr>
      <w:r w:rsidRPr="00644EE9">
        <w:rPr>
          <w:rFonts w:ascii="Open Sans" w:hAnsi="Open Sans" w:cs="Open Sans"/>
        </w:rPr>
        <w:t>La traduction systématique des messages en langue étrangère, en application de la loi du 4 août 1994 dite « loi Toubon</w:t>
      </w:r>
      <w:r w:rsidRPr="00644EE9">
        <w:rPr>
          <w:rFonts w:ascii="Open Sans" w:hAnsi="Open Sans" w:cs="Open Sans"/>
          <w:sz w:val="22"/>
          <w:szCs w:val="22"/>
        </w:rPr>
        <w:t xml:space="preserve"> » ;</w:t>
      </w:r>
    </w:p>
    <w:p w14:paraId="6BE03EF9" w14:textId="77777777" w:rsidR="00E31722" w:rsidRPr="00644EE9" w:rsidRDefault="00E31722" w:rsidP="00FE14AC">
      <w:pPr>
        <w:pStyle w:val="Paragraphedeliste"/>
        <w:numPr>
          <w:ilvl w:val="0"/>
          <w:numId w:val="12"/>
        </w:numPr>
        <w:suppressAutoHyphens/>
        <w:autoSpaceDE w:val="0"/>
        <w:spacing w:before="120"/>
        <w:ind w:left="720" w:right="-110"/>
        <w:contextualSpacing w:val="0"/>
        <w:rPr>
          <w:rFonts w:ascii="Open Sans" w:hAnsi="Open Sans" w:cs="Open Sans"/>
        </w:rPr>
      </w:pPr>
      <w:r w:rsidRPr="00644EE9">
        <w:rPr>
          <w:rFonts w:ascii="Open Sans" w:hAnsi="Open Sans" w:cs="Open Sans"/>
        </w:rPr>
        <w:t>Le refus de la publicité pour l’alcool, à la demande du ministère de la Santé, et de certains visuels susceptibles d’être source de polémique tels que des publicités portant discrimination raciale, sexuelle ou violente, des publicités comportant des éléments de nature à choquer les convictions religieuses, philosophiques ou politiques, des publicités portant sur l’incitation de paris sportifs ou de quelconque jeux de hasard, des publicités relative à la consommation de produits qui présentent un risque pour la santé publique (tabac, de cigarettes électroniques, produits trop gras, trop sucré ou trop salé, alcool, drogue).</w:t>
      </w:r>
      <w:r w:rsidRPr="00644EE9">
        <w:rPr>
          <w:rFonts w:ascii="Open Sans" w:hAnsi="Open Sans" w:cs="Open Sans"/>
        </w:rPr>
        <w:tab/>
      </w:r>
    </w:p>
    <w:p w14:paraId="14DCD982" w14:textId="004AAD68" w:rsidR="00E31722" w:rsidRPr="00644EE9" w:rsidRDefault="00E31722" w:rsidP="00700650">
      <w:pPr>
        <w:tabs>
          <w:tab w:val="right" w:pos="9465"/>
        </w:tabs>
        <w:autoSpaceDE w:val="0"/>
        <w:spacing w:before="120"/>
        <w:ind w:right="-110"/>
        <w:rPr>
          <w:rFonts w:ascii="Open Sans" w:hAnsi="Open Sans" w:cs="Open Sans"/>
        </w:rPr>
      </w:pPr>
      <w:r w:rsidRPr="00644EE9">
        <w:rPr>
          <w:rFonts w:ascii="Open Sans" w:hAnsi="Open Sans" w:cs="Open Sans"/>
        </w:rPr>
        <w:t>Chaque projet d’affichage doit être validé par le service de communication de l’AP-HP/ Hôtel-Dieu.</w:t>
      </w:r>
      <w:r w:rsidR="00700650" w:rsidRPr="00644EE9">
        <w:rPr>
          <w:rFonts w:ascii="Open Sans" w:hAnsi="Open Sans" w:cs="Open Sans"/>
        </w:rPr>
        <w:tab/>
      </w:r>
    </w:p>
    <w:p w14:paraId="4BEB161E" w14:textId="77777777" w:rsidR="00700650" w:rsidRPr="00644EE9" w:rsidRDefault="00700650" w:rsidP="00700650">
      <w:pPr>
        <w:tabs>
          <w:tab w:val="right" w:pos="9465"/>
        </w:tabs>
        <w:autoSpaceDE w:val="0"/>
        <w:spacing w:before="120"/>
        <w:ind w:right="-110"/>
        <w:rPr>
          <w:rFonts w:ascii="Open Sans" w:hAnsi="Open Sans" w:cs="Open Sans"/>
        </w:rPr>
      </w:pPr>
    </w:p>
    <w:bookmarkEnd w:id="40"/>
    <w:p w14:paraId="38D4D843" w14:textId="6945805C" w:rsidR="00E31722" w:rsidRPr="00FF194F" w:rsidRDefault="00E31722" w:rsidP="00FE14AC">
      <w:pPr>
        <w:pStyle w:val="Titre3"/>
        <w:spacing w:after="200"/>
        <w:rPr>
          <w:rFonts w:ascii="Open Sans" w:hAnsi="Open Sans" w:cs="Open Sans"/>
          <w:color w:val="000000" w:themeColor="text1"/>
        </w:rPr>
      </w:pPr>
      <w:r w:rsidRPr="00644EE9">
        <w:rPr>
          <w:rFonts w:ascii="Open Sans" w:hAnsi="Open Sans" w:cs="Open Sans"/>
          <w:color w:val="000000" w:themeColor="text1"/>
        </w:rPr>
        <w:t> </w:t>
      </w:r>
      <w:bookmarkStart w:id="44" w:name="_Toc203121415"/>
      <w:bookmarkStart w:id="45" w:name="_Toc203137556"/>
      <w:bookmarkStart w:id="46" w:name="_Toc207791205"/>
      <w:r w:rsidRPr="00644EE9">
        <w:rPr>
          <w:rFonts w:ascii="Open Sans" w:hAnsi="Open Sans" w:cs="Open Sans"/>
          <w:color w:val="000000" w:themeColor="text1"/>
        </w:rPr>
        <w:t>Intégration des projets d’affichage</w:t>
      </w:r>
      <w:r w:rsidRPr="00FF194F">
        <w:rPr>
          <w:rFonts w:ascii="Open Sans" w:hAnsi="Open Sans" w:cs="Open Sans"/>
          <w:color w:val="000000" w:themeColor="text1"/>
        </w:rPr>
        <w:t xml:space="preserve"> au site</w:t>
      </w:r>
      <w:bookmarkEnd w:id="44"/>
      <w:bookmarkEnd w:id="45"/>
      <w:bookmarkEnd w:id="46"/>
    </w:p>
    <w:p w14:paraId="79710AC0" w14:textId="74D22AEB" w:rsidR="009552A5" w:rsidRPr="00FF194F" w:rsidRDefault="00633ABB" w:rsidP="009552A5">
      <w:pPr>
        <w:pStyle w:val="Titre3"/>
        <w:numPr>
          <w:ilvl w:val="0"/>
          <w:numId w:val="0"/>
        </w:numPr>
        <w:ind w:left="1287"/>
        <w:rPr>
          <w:rFonts w:ascii="Open Sans" w:hAnsi="Open Sans" w:cs="Open Sans"/>
        </w:rPr>
      </w:pPr>
      <w:bookmarkStart w:id="47" w:name="_Toc203121416"/>
      <w:bookmarkStart w:id="48" w:name="_Toc203137557"/>
      <w:bookmarkStart w:id="49" w:name="_Toc207791206"/>
      <w:r>
        <w:rPr>
          <w:rFonts w:ascii="Open Sans" w:hAnsi="Open Sans" w:cs="Open Sans"/>
        </w:rPr>
        <w:t>7</w:t>
      </w:r>
      <w:r w:rsidR="009552A5" w:rsidRPr="00FF194F">
        <w:rPr>
          <w:rFonts w:ascii="Open Sans" w:hAnsi="Open Sans" w:cs="Open Sans"/>
        </w:rPr>
        <w:t>.3.1 : Bâches</w:t>
      </w:r>
      <w:bookmarkEnd w:id="47"/>
      <w:bookmarkEnd w:id="48"/>
      <w:bookmarkEnd w:id="49"/>
    </w:p>
    <w:p w14:paraId="6F042CD7" w14:textId="41C9CCBB" w:rsidR="009552A5" w:rsidRPr="00FF194F" w:rsidRDefault="009552A5" w:rsidP="009552A5">
      <w:pPr>
        <w:rPr>
          <w:rFonts w:ascii="Open Sans" w:hAnsi="Open Sans" w:cs="Open Sans"/>
        </w:rPr>
      </w:pPr>
    </w:p>
    <w:p w14:paraId="20972DBD" w14:textId="77777777" w:rsidR="009552A5" w:rsidRPr="00FF194F" w:rsidRDefault="009552A5" w:rsidP="009552A5">
      <w:pPr>
        <w:ind w:left="-5"/>
        <w:rPr>
          <w:rFonts w:ascii="Open Sans" w:hAnsi="Open Sans" w:cs="Open Sans"/>
        </w:rPr>
      </w:pPr>
      <w:r w:rsidRPr="00FF194F">
        <w:rPr>
          <w:rFonts w:ascii="Open Sans" w:hAnsi="Open Sans" w:cs="Open Sans"/>
        </w:rPr>
        <w:t>Les projets d’affichage proposés par le candidat retenu devront s’intégrer et être en adéquation parfaite sur le fond et la forme avec le lieu exceptionnel qu’est l’hôpital de l’Hôtel-Dieu domaine de l’AP-HP.</w:t>
      </w:r>
    </w:p>
    <w:p w14:paraId="2B389DA6" w14:textId="33FA3384" w:rsidR="009552A5" w:rsidRPr="00FF194F" w:rsidRDefault="009552A5" w:rsidP="009552A5">
      <w:pPr>
        <w:ind w:left="-5"/>
        <w:rPr>
          <w:rFonts w:ascii="Open Sans" w:hAnsi="Open Sans" w:cs="Open Sans"/>
        </w:rPr>
      </w:pPr>
      <w:r w:rsidRPr="00FF194F">
        <w:rPr>
          <w:rFonts w:ascii="Open Sans" w:hAnsi="Open Sans" w:cs="Open Sans"/>
        </w:rPr>
        <w:t xml:space="preserve"> </w:t>
      </w:r>
    </w:p>
    <w:p w14:paraId="3604BFB3" w14:textId="77777777" w:rsidR="009552A5" w:rsidRPr="00FF194F" w:rsidRDefault="009552A5" w:rsidP="009552A5">
      <w:pPr>
        <w:ind w:left="-5"/>
        <w:rPr>
          <w:rFonts w:ascii="Open Sans" w:hAnsi="Open Sans" w:cs="Open Sans"/>
        </w:rPr>
      </w:pPr>
      <w:r w:rsidRPr="00FF194F">
        <w:rPr>
          <w:rFonts w:ascii="Open Sans" w:hAnsi="Open Sans" w:cs="Open Sans"/>
        </w:rPr>
        <w:t xml:space="preserve">La répartition toile décorative/ toile publicitaire devra impérativement respecter les règles suivantes : </w:t>
      </w:r>
    </w:p>
    <w:p w14:paraId="6F3AFA0F" w14:textId="77777777" w:rsidR="009552A5" w:rsidRPr="00FF194F" w:rsidRDefault="009552A5" w:rsidP="00FE14AC">
      <w:pPr>
        <w:numPr>
          <w:ilvl w:val="0"/>
          <w:numId w:val="13"/>
        </w:numPr>
        <w:spacing w:after="33" w:line="250" w:lineRule="auto"/>
        <w:ind w:hanging="360"/>
        <w:rPr>
          <w:rFonts w:ascii="Open Sans" w:hAnsi="Open Sans" w:cs="Open Sans"/>
        </w:rPr>
      </w:pPr>
      <w:r w:rsidRPr="00FF194F">
        <w:rPr>
          <w:rFonts w:ascii="Open Sans" w:hAnsi="Open Sans" w:cs="Open Sans"/>
        </w:rPr>
        <w:t xml:space="preserve">Partie décorative à gauche, partie publicitaire à droite, </w:t>
      </w:r>
    </w:p>
    <w:p w14:paraId="44980EF4" w14:textId="77777777" w:rsidR="009552A5" w:rsidRPr="00FF194F" w:rsidRDefault="009552A5" w:rsidP="00FE14AC">
      <w:pPr>
        <w:numPr>
          <w:ilvl w:val="0"/>
          <w:numId w:val="13"/>
        </w:numPr>
        <w:spacing w:after="4" w:line="250" w:lineRule="auto"/>
        <w:ind w:hanging="360"/>
        <w:rPr>
          <w:rFonts w:ascii="Open Sans" w:hAnsi="Open Sans" w:cs="Open Sans"/>
        </w:rPr>
      </w:pPr>
      <w:r w:rsidRPr="00FF194F">
        <w:rPr>
          <w:rFonts w:ascii="Open Sans" w:hAnsi="Open Sans" w:cs="Open Sans"/>
        </w:rPr>
        <w:t xml:space="preserve">Pas de décor autour de l’affichage publicitaire. </w:t>
      </w:r>
    </w:p>
    <w:p w14:paraId="18828A13" w14:textId="77777777" w:rsidR="009552A5" w:rsidRPr="00FF194F" w:rsidRDefault="009552A5" w:rsidP="009552A5">
      <w:pPr>
        <w:spacing w:after="39" w:line="259" w:lineRule="auto"/>
        <w:ind w:left="720"/>
        <w:jc w:val="left"/>
        <w:rPr>
          <w:rFonts w:ascii="Open Sans" w:hAnsi="Open Sans" w:cs="Open Sans"/>
        </w:rPr>
      </w:pPr>
      <w:r w:rsidRPr="00FF194F">
        <w:rPr>
          <w:rFonts w:ascii="Open Sans" w:hAnsi="Open Sans" w:cs="Open Sans"/>
        </w:rPr>
        <w:t xml:space="preserve"> </w:t>
      </w:r>
    </w:p>
    <w:p w14:paraId="62F7AFCD" w14:textId="77777777" w:rsidR="009552A5" w:rsidRPr="00FF194F" w:rsidRDefault="009552A5" w:rsidP="009552A5">
      <w:pPr>
        <w:ind w:left="-5"/>
        <w:rPr>
          <w:rFonts w:ascii="Open Sans" w:hAnsi="Open Sans" w:cs="Open Sans"/>
        </w:rPr>
      </w:pPr>
      <w:r w:rsidRPr="00FF194F">
        <w:rPr>
          <w:rFonts w:ascii="Open Sans" w:hAnsi="Open Sans" w:cs="Open Sans"/>
        </w:rPr>
        <w:t xml:space="preserve">Le traitement des retours latéraux doit faire l’objet d’une proposition du candidat. </w:t>
      </w:r>
    </w:p>
    <w:p w14:paraId="53202E74" w14:textId="77777777" w:rsidR="009552A5" w:rsidRPr="00FF194F" w:rsidRDefault="009552A5" w:rsidP="009552A5">
      <w:pPr>
        <w:spacing w:line="259" w:lineRule="auto"/>
        <w:jc w:val="left"/>
        <w:rPr>
          <w:rFonts w:ascii="Open Sans" w:hAnsi="Open Sans" w:cs="Open Sans"/>
        </w:rPr>
      </w:pPr>
      <w:r w:rsidRPr="00FF194F">
        <w:rPr>
          <w:rFonts w:ascii="Open Sans" w:hAnsi="Open Sans" w:cs="Open Sans"/>
        </w:rPr>
        <w:t xml:space="preserve"> </w:t>
      </w:r>
    </w:p>
    <w:p w14:paraId="14A2EFF6" w14:textId="0441AFB5" w:rsidR="009552A5" w:rsidRPr="00FF194F" w:rsidRDefault="009552A5" w:rsidP="009552A5">
      <w:pPr>
        <w:ind w:left="-5"/>
        <w:rPr>
          <w:rFonts w:ascii="Open Sans" w:hAnsi="Open Sans" w:cs="Open Sans"/>
        </w:rPr>
      </w:pPr>
      <w:r w:rsidRPr="00FF194F">
        <w:rPr>
          <w:rFonts w:ascii="Open Sans" w:hAnsi="Open Sans" w:cs="Open Sans"/>
        </w:rPr>
        <w:t>Le titulaire devra mener son activité dans le respect des diverses contraintes liées au caractère</w:t>
      </w:r>
      <w:r w:rsidR="00644EE9">
        <w:rPr>
          <w:rFonts w:ascii="Open Sans" w:hAnsi="Open Sans" w:cs="Open Sans"/>
        </w:rPr>
        <w:t xml:space="preserve"> </w:t>
      </w:r>
      <w:r w:rsidRPr="00FF194F">
        <w:rPr>
          <w:rFonts w:ascii="Open Sans" w:hAnsi="Open Sans" w:cs="Open Sans"/>
        </w:rPr>
        <w:t>«</w:t>
      </w:r>
      <w:r w:rsidR="00644EE9">
        <w:rPr>
          <w:rFonts w:ascii="Open Sans" w:hAnsi="Open Sans" w:cs="Open Sans"/>
        </w:rPr>
        <w:t> </w:t>
      </w:r>
      <w:r w:rsidRPr="00FF194F">
        <w:rPr>
          <w:rFonts w:ascii="Open Sans" w:hAnsi="Open Sans" w:cs="Open Sans"/>
        </w:rPr>
        <w:t>monument historique</w:t>
      </w:r>
      <w:r w:rsidR="00644EE9">
        <w:rPr>
          <w:rFonts w:ascii="Open Sans" w:hAnsi="Open Sans" w:cs="Open Sans"/>
        </w:rPr>
        <w:t> </w:t>
      </w:r>
      <w:r w:rsidRPr="00FF194F">
        <w:rPr>
          <w:rFonts w:ascii="Open Sans" w:hAnsi="Open Sans" w:cs="Open Sans"/>
        </w:rPr>
        <w:t xml:space="preserve">» du lieu. L’impression définitive de la bâche décorative est soumise à la validation préalable du service de communication de l’AP-HP/Hôtel-Dieu. </w:t>
      </w:r>
    </w:p>
    <w:p w14:paraId="49DC5F59" w14:textId="77777777" w:rsidR="009552A5" w:rsidRPr="00FF194F" w:rsidRDefault="009552A5" w:rsidP="009552A5">
      <w:pPr>
        <w:spacing w:line="259" w:lineRule="auto"/>
        <w:jc w:val="left"/>
        <w:rPr>
          <w:rFonts w:ascii="Open Sans" w:hAnsi="Open Sans" w:cs="Open Sans"/>
        </w:rPr>
      </w:pPr>
      <w:r w:rsidRPr="00FF194F">
        <w:rPr>
          <w:rFonts w:ascii="Open Sans" w:hAnsi="Open Sans" w:cs="Open Sans"/>
        </w:rPr>
        <w:t xml:space="preserve"> </w:t>
      </w:r>
    </w:p>
    <w:p w14:paraId="2642AEE7" w14:textId="47721A48" w:rsidR="009552A5" w:rsidRPr="00FF194F" w:rsidRDefault="009552A5" w:rsidP="009552A5">
      <w:pPr>
        <w:ind w:left="-5"/>
        <w:rPr>
          <w:rFonts w:ascii="Open Sans" w:hAnsi="Open Sans" w:cs="Open Sans"/>
        </w:rPr>
      </w:pPr>
      <w:r w:rsidRPr="00FF194F">
        <w:rPr>
          <w:rFonts w:ascii="Open Sans" w:hAnsi="Open Sans" w:cs="Open Sans"/>
        </w:rPr>
        <w:t xml:space="preserve">A ce titre, les publicités pour les produits comportant des risques pour la santé physique et/ou psychique (alcool, tabac, jeux d’argent…) sont interdites.  </w:t>
      </w:r>
    </w:p>
    <w:p w14:paraId="673C9807" w14:textId="77777777" w:rsidR="009552A5" w:rsidRPr="00FF194F" w:rsidRDefault="009552A5" w:rsidP="009552A5">
      <w:pPr>
        <w:spacing w:line="259" w:lineRule="auto"/>
        <w:jc w:val="left"/>
        <w:rPr>
          <w:rFonts w:ascii="Open Sans" w:hAnsi="Open Sans" w:cs="Open Sans"/>
        </w:rPr>
      </w:pPr>
      <w:r w:rsidRPr="00FF194F">
        <w:rPr>
          <w:rFonts w:ascii="Open Sans" w:hAnsi="Open Sans" w:cs="Open Sans"/>
        </w:rPr>
        <w:lastRenderedPageBreak/>
        <w:t xml:space="preserve"> </w:t>
      </w:r>
    </w:p>
    <w:p w14:paraId="1AA122A8" w14:textId="0ACE7FED" w:rsidR="009552A5" w:rsidRPr="00FF194F" w:rsidRDefault="009552A5" w:rsidP="009552A5">
      <w:pPr>
        <w:ind w:left="-5"/>
        <w:rPr>
          <w:rFonts w:ascii="Open Sans" w:hAnsi="Open Sans" w:cs="Open Sans"/>
        </w:rPr>
      </w:pPr>
      <w:r w:rsidRPr="00FF194F">
        <w:rPr>
          <w:rFonts w:ascii="Open Sans" w:hAnsi="Open Sans" w:cs="Open Sans"/>
        </w:rPr>
        <w:t xml:space="preserve">Tout visuel non conforme aux spécifications ci-dessus ou susceptible de porter atteinte à la réputation de l’AP-HP, à son image, à ses intérêts matériels ou moraux, à ses relations avec ses mécènes, parrains et partenaires commerciaux, pourra être refusé par l’AP-HP sans besoin de justifier un motif.  </w:t>
      </w:r>
    </w:p>
    <w:p w14:paraId="32BB3FE7" w14:textId="77777777" w:rsidR="009552A5" w:rsidRPr="00FF194F" w:rsidRDefault="009552A5" w:rsidP="009552A5">
      <w:pPr>
        <w:spacing w:line="259" w:lineRule="auto"/>
        <w:jc w:val="left"/>
        <w:rPr>
          <w:rFonts w:ascii="Open Sans" w:hAnsi="Open Sans" w:cs="Open Sans"/>
        </w:rPr>
      </w:pPr>
      <w:r w:rsidRPr="00FF194F">
        <w:rPr>
          <w:rFonts w:ascii="Open Sans" w:hAnsi="Open Sans" w:cs="Open Sans"/>
        </w:rPr>
        <w:t xml:space="preserve"> </w:t>
      </w:r>
    </w:p>
    <w:p w14:paraId="548F5596" w14:textId="14640FD7" w:rsidR="009552A5" w:rsidRPr="00FF194F" w:rsidRDefault="009552A5" w:rsidP="009552A5">
      <w:pPr>
        <w:ind w:left="-5"/>
        <w:rPr>
          <w:rFonts w:ascii="Open Sans" w:hAnsi="Open Sans" w:cs="Open Sans"/>
        </w:rPr>
      </w:pPr>
      <w:r w:rsidRPr="00FF194F">
        <w:rPr>
          <w:rFonts w:ascii="Open Sans" w:hAnsi="Open Sans" w:cs="Open Sans"/>
        </w:rPr>
        <w:t xml:space="preserve">Le non-respect du choix de l’AP-HP entrainera la résiliation du contrat dans les conditions fixées au contrat de convention d’occupation du domaine public. </w:t>
      </w:r>
    </w:p>
    <w:p w14:paraId="6CDAED78" w14:textId="756DD092" w:rsidR="00D6688D" w:rsidRPr="00FF194F" w:rsidRDefault="00D6688D" w:rsidP="00A95B16">
      <w:pPr>
        <w:spacing w:line="259" w:lineRule="auto"/>
        <w:jc w:val="left"/>
        <w:rPr>
          <w:rFonts w:ascii="Open Sans" w:hAnsi="Open Sans" w:cs="Open Sans"/>
        </w:rPr>
      </w:pPr>
    </w:p>
    <w:p w14:paraId="2FA6C8CD" w14:textId="0AF9C3A3" w:rsidR="0044480C" w:rsidRPr="00FF194F" w:rsidRDefault="00A95B16" w:rsidP="00934C76">
      <w:pPr>
        <w:pStyle w:val="Titre3"/>
        <w:spacing w:after="200"/>
        <w:rPr>
          <w:rFonts w:ascii="Open Sans" w:hAnsi="Open Sans" w:cs="Open Sans"/>
          <w:i/>
          <w:color w:val="000000" w:themeColor="text1"/>
          <w:sz w:val="16"/>
          <w:szCs w:val="18"/>
        </w:rPr>
      </w:pPr>
      <w:r w:rsidRPr="00FF194F">
        <w:rPr>
          <w:rFonts w:ascii="Open Sans" w:hAnsi="Open Sans" w:cs="Open Sans"/>
          <w:color w:val="000000" w:themeColor="text1"/>
        </w:rPr>
        <w:t> </w:t>
      </w:r>
      <w:bookmarkStart w:id="50" w:name="_Toc203121418"/>
      <w:bookmarkStart w:id="51" w:name="_Toc203137559"/>
      <w:bookmarkStart w:id="52" w:name="_Toc207791207"/>
      <w:r w:rsidRPr="00FF194F">
        <w:rPr>
          <w:rFonts w:ascii="Open Sans" w:hAnsi="Open Sans" w:cs="Open Sans"/>
          <w:color w:val="000000" w:themeColor="text1"/>
        </w:rPr>
        <w:t>Modalités de commercialisation</w:t>
      </w:r>
      <w:bookmarkEnd w:id="50"/>
      <w:bookmarkEnd w:id="51"/>
      <w:bookmarkEnd w:id="52"/>
    </w:p>
    <w:p w14:paraId="13985392" w14:textId="564535DA" w:rsidR="00A95B16" w:rsidRPr="00FF194F" w:rsidRDefault="00A95B16" w:rsidP="00A95B16">
      <w:pPr>
        <w:ind w:left="-5"/>
        <w:rPr>
          <w:rFonts w:ascii="Open Sans" w:hAnsi="Open Sans" w:cs="Open Sans"/>
        </w:rPr>
      </w:pPr>
      <w:r w:rsidRPr="00FF194F">
        <w:rPr>
          <w:rFonts w:ascii="Open Sans" w:hAnsi="Open Sans" w:cs="Open Sans"/>
        </w:rPr>
        <w:t xml:space="preserve">Dans le cadre de la convention d’occupation du domaine public, le candidat retenu effectuera la commercialisation de l’espace d’affichage qui lui est concédé prévisionnellement à compter de la date de notification pendant toute la période de réalisation des travaux soit une durée d’exploitation de 24 mois sous réserve de prolongation du contrat dans les conditions fixées à l’article </w:t>
      </w:r>
      <w:r w:rsidR="00DF6A41">
        <w:rPr>
          <w:rFonts w:ascii="Open Sans" w:hAnsi="Open Sans" w:cs="Open Sans"/>
        </w:rPr>
        <w:t>3</w:t>
      </w:r>
      <w:r w:rsidRPr="00FF194F">
        <w:rPr>
          <w:rFonts w:ascii="Open Sans" w:hAnsi="Open Sans" w:cs="Open Sans"/>
        </w:rPr>
        <w:t xml:space="preserve">. Afin d’assurer cette commercialisation, le titulaire est chargé de rechercher et contracter directement avec des annonceurs ou leurs agences. </w:t>
      </w:r>
    </w:p>
    <w:p w14:paraId="55CAC6FA" w14:textId="77777777" w:rsidR="00A95B16" w:rsidRPr="00FF194F" w:rsidRDefault="00A95B16" w:rsidP="00A95B16">
      <w:pPr>
        <w:spacing w:line="259" w:lineRule="auto"/>
        <w:jc w:val="left"/>
        <w:rPr>
          <w:rFonts w:ascii="Open Sans" w:hAnsi="Open Sans" w:cs="Open Sans"/>
        </w:rPr>
      </w:pPr>
      <w:r w:rsidRPr="00FF194F">
        <w:rPr>
          <w:rFonts w:ascii="Open Sans" w:hAnsi="Open Sans" w:cs="Open Sans"/>
        </w:rPr>
        <w:t xml:space="preserve"> </w:t>
      </w:r>
    </w:p>
    <w:p w14:paraId="5F4054D6" w14:textId="77777777" w:rsidR="00A95B16" w:rsidRPr="00FF194F" w:rsidRDefault="00A95B16" w:rsidP="00A95B16">
      <w:pPr>
        <w:spacing w:after="25"/>
        <w:ind w:left="-5"/>
        <w:rPr>
          <w:rFonts w:ascii="Open Sans" w:hAnsi="Open Sans" w:cs="Open Sans"/>
        </w:rPr>
      </w:pPr>
      <w:r w:rsidRPr="00FF194F">
        <w:rPr>
          <w:rFonts w:ascii="Open Sans" w:hAnsi="Open Sans" w:cs="Open Sans"/>
        </w:rPr>
        <w:t xml:space="preserve">Il est précisé que : </w:t>
      </w:r>
    </w:p>
    <w:p w14:paraId="1C09F434" w14:textId="6E7CF31E" w:rsidR="00A95B16" w:rsidRPr="00FF194F" w:rsidRDefault="00A95B16" w:rsidP="00FE14AC">
      <w:pPr>
        <w:numPr>
          <w:ilvl w:val="0"/>
          <w:numId w:val="15"/>
        </w:numPr>
        <w:spacing w:after="28" w:line="250" w:lineRule="auto"/>
        <w:ind w:hanging="360"/>
        <w:rPr>
          <w:rFonts w:ascii="Open Sans" w:hAnsi="Open Sans" w:cs="Open Sans"/>
        </w:rPr>
      </w:pPr>
      <w:r w:rsidRPr="00FF194F">
        <w:rPr>
          <w:rFonts w:ascii="Open Sans" w:hAnsi="Open Sans" w:cs="Open Sans"/>
        </w:rPr>
        <w:t xml:space="preserve">Chaque projet d’affichage publicitaire (calendrier/ annonceur/ message/ visuels) devra être soumis un mois avant par le titulaire au service de communication de l’AP-HP/Hôtel-Dieu, pour validation expresse.  </w:t>
      </w:r>
    </w:p>
    <w:p w14:paraId="4A87BE3C" w14:textId="788B162A" w:rsidR="00AF36B6" w:rsidRPr="00FF194F" w:rsidRDefault="00AF36B6" w:rsidP="00FE14AC">
      <w:pPr>
        <w:numPr>
          <w:ilvl w:val="0"/>
          <w:numId w:val="15"/>
        </w:numPr>
        <w:spacing w:after="4" w:line="250" w:lineRule="auto"/>
        <w:ind w:hanging="360"/>
        <w:rPr>
          <w:rFonts w:ascii="Open Sans" w:hAnsi="Open Sans" w:cs="Open Sans"/>
        </w:rPr>
      </w:pPr>
      <w:r w:rsidRPr="00FF194F">
        <w:rPr>
          <w:rFonts w:ascii="Open Sans" w:hAnsi="Open Sans" w:cs="Open Sans"/>
        </w:rPr>
        <w:t>La durée d’exploitation des espaces pour une même publicité sera au minimum d’un mois ;</w:t>
      </w:r>
      <w:r w:rsidR="000C02A7" w:rsidRPr="00FF194F">
        <w:rPr>
          <w:rFonts w:ascii="Open Sans" w:hAnsi="Open Sans" w:cs="Open Sans"/>
        </w:rPr>
        <w:t xml:space="preserve"> </w:t>
      </w:r>
    </w:p>
    <w:p w14:paraId="44EA38EB" w14:textId="77249E5B" w:rsidR="00A95B16" w:rsidRPr="00FF194F" w:rsidRDefault="00A95B16" w:rsidP="00FE14AC">
      <w:pPr>
        <w:numPr>
          <w:ilvl w:val="0"/>
          <w:numId w:val="15"/>
        </w:numPr>
        <w:spacing w:after="4" w:line="250" w:lineRule="auto"/>
        <w:ind w:hanging="360"/>
        <w:rPr>
          <w:rFonts w:ascii="Open Sans" w:hAnsi="Open Sans" w:cs="Open Sans"/>
        </w:rPr>
      </w:pPr>
      <w:r w:rsidRPr="00FF194F">
        <w:rPr>
          <w:rFonts w:ascii="Open Sans" w:hAnsi="Open Sans" w:cs="Open Sans"/>
        </w:rPr>
        <w:t>L</w:t>
      </w:r>
      <w:r w:rsidR="00386559" w:rsidRPr="00FF194F">
        <w:rPr>
          <w:rFonts w:ascii="Open Sans" w:hAnsi="Open Sans" w:cs="Open Sans"/>
        </w:rPr>
        <w:t>’AP-HP</w:t>
      </w:r>
      <w:r w:rsidRPr="00FF194F">
        <w:rPr>
          <w:rFonts w:ascii="Open Sans" w:hAnsi="Open Sans" w:cs="Open Sans"/>
        </w:rPr>
        <w:t xml:space="preserve"> pourra faciliter la mise en relation du titulaire avec ses partenaires selon les opportunités pressenties par les Parties ; </w:t>
      </w:r>
    </w:p>
    <w:p w14:paraId="68967AE4" w14:textId="7BDA1B11" w:rsidR="00A95B16" w:rsidRPr="00FF194F" w:rsidRDefault="00A95B16" w:rsidP="00FE14AC">
      <w:pPr>
        <w:numPr>
          <w:ilvl w:val="0"/>
          <w:numId w:val="15"/>
        </w:numPr>
        <w:spacing w:after="4" w:line="250" w:lineRule="auto"/>
        <w:ind w:hanging="360"/>
        <w:rPr>
          <w:rFonts w:ascii="Open Sans" w:hAnsi="Open Sans" w:cs="Open Sans"/>
        </w:rPr>
      </w:pPr>
      <w:r w:rsidRPr="00FF194F">
        <w:rPr>
          <w:rFonts w:ascii="Open Sans" w:hAnsi="Open Sans" w:cs="Open Sans"/>
        </w:rPr>
        <w:t xml:space="preserve">En cas de non commercialisation, le titulaire pourra proposer </w:t>
      </w:r>
      <w:r w:rsidR="00386559" w:rsidRPr="00FF194F">
        <w:rPr>
          <w:rFonts w:ascii="Open Sans" w:hAnsi="Open Sans" w:cs="Open Sans"/>
        </w:rPr>
        <w:t>à l’AP-HP</w:t>
      </w:r>
      <w:r w:rsidRPr="00FF194F">
        <w:rPr>
          <w:rFonts w:ascii="Open Sans" w:hAnsi="Open Sans" w:cs="Open Sans"/>
        </w:rPr>
        <w:t xml:space="preserve"> une bâche dédiée à la communication d</w:t>
      </w:r>
      <w:r w:rsidR="00386559" w:rsidRPr="00FF194F">
        <w:rPr>
          <w:rFonts w:ascii="Open Sans" w:hAnsi="Open Sans" w:cs="Open Sans"/>
        </w:rPr>
        <w:t>e l’Hôtel-Dieu</w:t>
      </w:r>
      <w:r w:rsidRPr="00FF194F">
        <w:rPr>
          <w:rFonts w:ascii="Open Sans" w:hAnsi="Open Sans" w:cs="Open Sans"/>
        </w:rPr>
        <w:t xml:space="preserve">. </w:t>
      </w:r>
    </w:p>
    <w:p w14:paraId="794D5DB3" w14:textId="77777777" w:rsidR="00AF36B6" w:rsidRPr="00FF194F" w:rsidRDefault="00AF36B6" w:rsidP="00AF36B6">
      <w:pPr>
        <w:spacing w:after="4" w:line="250" w:lineRule="auto"/>
        <w:rPr>
          <w:rFonts w:ascii="Open Sans" w:hAnsi="Open Sans" w:cs="Open Sans"/>
        </w:rPr>
      </w:pPr>
    </w:p>
    <w:p w14:paraId="2893673E" w14:textId="0DD18F68" w:rsidR="00386559" w:rsidRPr="00FF194F" w:rsidRDefault="00386559" w:rsidP="00386559">
      <w:pPr>
        <w:pStyle w:val="Titre3"/>
        <w:rPr>
          <w:rFonts w:ascii="Open Sans" w:hAnsi="Open Sans" w:cs="Open Sans"/>
          <w:color w:val="000000" w:themeColor="text1"/>
        </w:rPr>
      </w:pPr>
      <w:bookmarkStart w:id="53" w:name="_Toc203121419"/>
      <w:bookmarkStart w:id="54" w:name="_Toc203137560"/>
      <w:bookmarkStart w:id="55" w:name="_Toc207791208"/>
      <w:r w:rsidRPr="00FF194F">
        <w:rPr>
          <w:rFonts w:ascii="Open Sans" w:hAnsi="Open Sans" w:cs="Open Sans"/>
          <w:color w:val="000000" w:themeColor="text1"/>
        </w:rPr>
        <w:t>Modalités techniques</w:t>
      </w:r>
      <w:bookmarkEnd w:id="53"/>
      <w:bookmarkEnd w:id="54"/>
      <w:bookmarkEnd w:id="55"/>
    </w:p>
    <w:p w14:paraId="57E40238" w14:textId="579FDE92" w:rsidR="00386559" w:rsidRPr="00FF194F" w:rsidRDefault="00633ABB" w:rsidP="00042593">
      <w:pPr>
        <w:pStyle w:val="Titre3"/>
        <w:numPr>
          <w:ilvl w:val="0"/>
          <w:numId w:val="0"/>
        </w:numPr>
        <w:spacing w:before="240"/>
        <w:ind w:left="1287"/>
        <w:rPr>
          <w:rFonts w:ascii="Open Sans" w:hAnsi="Open Sans" w:cs="Open Sans"/>
        </w:rPr>
      </w:pPr>
      <w:bookmarkStart w:id="56" w:name="_Toc203121420"/>
      <w:bookmarkStart w:id="57" w:name="_Toc203137561"/>
      <w:bookmarkStart w:id="58" w:name="_Toc207791209"/>
      <w:r>
        <w:rPr>
          <w:rFonts w:ascii="Open Sans" w:hAnsi="Open Sans" w:cs="Open Sans"/>
        </w:rPr>
        <w:t>7</w:t>
      </w:r>
      <w:r w:rsidR="00386559" w:rsidRPr="00FF194F">
        <w:rPr>
          <w:rFonts w:ascii="Open Sans" w:hAnsi="Open Sans" w:cs="Open Sans"/>
        </w:rPr>
        <w:t>.5.1 : Echafaudage</w:t>
      </w:r>
      <w:bookmarkEnd w:id="56"/>
      <w:bookmarkEnd w:id="57"/>
      <w:bookmarkEnd w:id="58"/>
    </w:p>
    <w:p w14:paraId="04B208E0" w14:textId="77777777" w:rsidR="00AF36B6" w:rsidRPr="00FF194F" w:rsidRDefault="00AF36B6" w:rsidP="00AF36B6">
      <w:pPr>
        <w:rPr>
          <w:rFonts w:ascii="Open Sans" w:hAnsi="Open Sans" w:cs="Open Sans"/>
        </w:rPr>
      </w:pPr>
    </w:p>
    <w:p w14:paraId="07D1BD20" w14:textId="4EABE040" w:rsidR="00AF36B6" w:rsidRPr="00FF194F" w:rsidRDefault="00AF36B6" w:rsidP="00AF36B6">
      <w:pPr>
        <w:rPr>
          <w:rFonts w:ascii="Open Sans" w:hAnsi="Open Sans" w:cs="Open Sans"/>
        </w:rPr>
      </w:pPr>
      <w:r w:rsidRPr="00FF194F">
        <w:rPr>
          <w:rFonts w:ascii="Open Sans" w:hAnsi="Open Sans" w:cs="Open Sans"/>
        </w:rPr>
        <w:t xml:space="preserve">Avant l’installation de l’échafaudage, le titulaire donnera des conseils et recommandations portant sur les adaptations à réaliser et les équipements à y prévoir pour permettre la pose des bâches publicitaires, de la bâche décorative et sur les fixations à prévoir pour permettre la pose des éclairages. </w:t>
      </w:r>
    </w:p>
    <w:p w14:paraId="14512A94" w14:textId="77777777" w:rsidR="00AF36B6" w:rsidRPr="00FF194F" w:rsidRDefault="00AF36B6" w:rsidP="00AF36B6">
      <w:pPr>
        <w:ind w:left="-5"/>
        <w:rPr>
          <w:rFonts w:ascii="Open Sans" w:hAnsi="Open Sans" w:cs="Open Sans"/>
        </w:rPr>
      </w:pPr>
      <w:r w:rsidRPr="00FF194F">
        <w:rPr>
          <w:rFonts w:ascii="Open Sans" w:hAnsi="Open Sans" w:cs="Open Sans"/>
        </w:rPr>
        <w:t xml:space="preserve">Des planchers de travail tout étage seront positionnés à l’arrière de la bâche. </w:t>
      </w:r>
    </w:p>
    <w:p w14:paraId="08DB1ADA" w14:textId="77777777" w:rsidR="00AF36B6" w:rsidRPr="00FF194F" w:rsidRDefault="00AF36B6" w:rsidP="00AF36B6">
      <w:pPr>
        <w:spacing w:line="259" w:lineRule="auto"/>
        <w:jc w:val="left"/>
        <w:rPr>
          <w:rFonts w:ascii="Open Sans" w:hAnsi="Open Sans" w:cs="Open Sans"/>
        </w:rPr>
      </w:pPr>
      <w:r w:rsidRPr="00FF194F">
        <w:rPr>
          <w:rFonts w:ascii="Open Sans" w:hAnsi="Open Sans" w:cs="Open Sans"/>
        </w:rPr>
        <w:t xml:space="preserve"> </w:t>
      </w:r>
    </w:p>
    <w:p w14:paraId="555BAACC" w14:textId="1E08507C" w:rsidR="00AF36B6" w:rsidRDefault="00AF36B6" w:rsidP="00DD6F46">
      <w:pPr>
        <w:ind w:left="-5"/>
        <w:rPr>
          <w:rFonts w:ascii="Open Sans" w:hAnsi="Open Sans" w:cs="Open Sans"/>
        </w:rPr>
      </w:pPr>
      <w:r w:rsidRPr="00FF194F">
        <w:rPr>
          <w:rFonts w:ascii="Open Sans" w:hAnsi="Open Sans" w:cs="Open Sans"/>
        </w:rPr>
        <w:t>La société titulaire du marché d’installation du chantier de restauration de la façade et, à ce titre, en charge de l’installation de l’échafaudage</w:t>
      </w:r>
      <w:r w:rsidR="00D33F38" w:rsidRPr="00FF194F">
        <w:rPr>
          <w:rFonts w:ascii="Open Sans" w:hAnsi="Open Sans" w:cs="Open Sans"/>
        </w:rPr>
        <w:t xml:space="preserve"> </w:t>
      </w:r>
      <w:r w:rsidRPr="00FF194F">
        <w:rPr>
          <w:rFonts w:ascii="Open Sans" w:hAnsi="Open Sans" w:cs="Open Sans"/>
        </w:rPr>
        <w:t>(</w:t>
      </w:r>
      <w:r w:rsidR="00D33F38" w:rsidRPr="00FF194F">
        <w:rPr>
          <w:rFonts w:ascii="Open Sans" w:hAnsi="Open Sans" w:cs="Open Sans"/>
        </w:rPr>
        <w:t>« </w:t>
      </w:r>
      <w:r w:rsidRPr="00FF194F">
        <w:rPr>
          <w:rFonts w:ascii="Open Sans" w:hAnsi="Open Sans" w:cs="Open Sans"/>
        </w:rPr>
        <w:t>l</w:t>
      </w:r>
      <w:r w:rsidR="00D33F38" w:rsidRPr="00FF194F">
        <w:rPr>
          <w:rFonts w:ascii="Open Sans" w:hAnsi="Open Sans" w:cs="Open Sans"/>
        </w:rPr>
        <w:t>e Constructeur »</w:t>
      </w:r>
      <w:r w:rsidRPr="00FF194F">
        <w:rPr>
          <w:rFonts w:ascii="Open Sans" w:hAnsi="Open Sans" w:cs="Open Sans"/>
        </w:rPr>
        <w:t xml:space="preserve">), </w:t>
      </w:r>
      <w:r w:rsidR="00D33F38" w:rsidRPr="00FF194F">
        <w:rPr>
          <w:rFonts w:ascii="Open Sans" w:hAnsi="Open Sans" w:cs="Open Sans"/>
        </w:rPr>
        <w:t xml:space="preserve">est la société </w:t>
      </w:r>
      <w:proofErr w:type="spellStart"/>
      <w:r w:rsidR="00D33F38" w:rsidRPr="00FF194F">
        <w:rPr>
          <w:rFonts w:ascii="Open Sans" w:hAnsi="Open Sans" w:cs="Open Sans"/>
        </w:rPr>
        <w:t>DP.r</w:t>
      </w:r>
      <w:proofErr w:type="spellEnd"/>
      <w:r w:rsidR="00700650">
        <w:rPr>
          <w:rFonts w:ascii="Open Sans" w:hAnsi="Open Sans" w:cs="Open Sans"/>
        </w:rPr>
        <w:t>.</w:t>
      </w:r>
    </w:p>
    <w:p w14:paraId="40045800" w14:textId="01B0BF43" w:rsidR="001564ED" w:rsidRDefault="001564ED" w:rsidP="00DD6F46">
      <w:pPr>
        <w:ind w:left="-5"/>
        <w:rPr>
          <w:rFonts w:ascii="Open Sans" w:hAnsi="Open Sans" w:cs="Open Sans"/>
        </w:rPr>
      </w:pPr>
    </w:p>
    <w:p w14:paraId="74A616D9" w14:textId="182E6B65" w:rsidR="001564ED" w:rsidRPr="00FF194F" w:rsidRDefault="001564ED" w:rsidP="00DD6F46">
      <w:pPr>
        <w:ind w:left="-5"/>
        <w:rPr>
          <w:rFonts w:ascii="Open Sans" w:hAnsi="Open Sans" w:cs="Open Sans"/>
        </w:rPr>
      </w:pPr>
      <w:r>
        <w:rPr>
          <w:rFonts w:ascii="Open Sans" w:hAnsi="Open Sans" w:cs="Open Sans"/>
        </w:rPr>
        <w:t>Le titulaire pourra être en charge</w:t>
      </w:r>
      <w:r w:rsidRPr="00644EE9">
        <w:rPr>
          <w:rFonts w:ascii="Open Sans" w:hAnsi="Open Sans" w:cs="Open Sans"/>
        </w:rPr>
        <w:t xml:space="preserve"> </w:t>
      </w:r>
      <w:r>
        <w:rPr>
          <w:rFonts w:ascii="Open Sans" w:hAnsi="Open Sans" w:cs="Open Sans"/>
        </w:rPr>
        <w:t xml:space="preserve">de </w:t>
      </w:r>
      <w:r w:rsidRPr="00644EE9">
        <w:rPr>
          <w:rFonts w:ascii="Open Sans" w:hAnsi="Open Sans" w:cs="Open Sans"/>
        </w:rPr>
        <w:t>l’installation, l’entretien et la dépose de la 2</w:t>
      </w:r>
      <w:r w:rsidRPr="00644EE9">
        <w:rPr>
          <w:rFonts w:ascii="Open Sans" w:hAnsi="Open Sans" w:cs="Open Sans"/>
          <w:vertAlign w:val="superscript"/>
        </w:rPr>
        <w:t>e</w:t>
      </w:r>
      <w:r w:rsidRPr="00644EE9">
        <w:rPr>
          <w:rFonts w:ascii="Open Sans" w:hAnsi="Open Sans" w:cs="Open Sans"/>
        </w:rPr>
        <w:t xml:space="preserve"> ligne d’échafaudage, support de l’affichage publicitaire.</w:t>
      </w:r>
      <w:r>
        <w:rPr>
          <w:rFonts w:ascii="Open Sans" w:hAnsi="Open Sans" w:cs="Open Sans"/>
        </w:rPr>
        <w:t xml:space="preserve"> Si tel est le cas, la convention d’autorisation d’occupation temporaire le précisera.</w:t>
      </w:r>
    </w:p>
    <w:p w14:paraId="51A7C49B" w14:textId="77777777" w:rsidR="00AF36B6" w:rsidRPr="00FF194F" w:rsidRDefault="00AF36B6" w:rsidP="00AF36B6">
      <w:pPr>
        <w:rPr>
          <w:rFonts w:ascii="Open Sans" w:hAnsi="Open Sans" w:cs="Open Sans"/>
        </w:rPr>
      </w:pPr>
    </w:p>
    <w:p w14:paraId="61A1A7E7" w14:textId="1562F770" w:rsidR="00D33F38" w:rsidRPr="00FF194F" w:rsidRDefault="00633ABB" w:rsidP="00D33F38">
      <w:pPr>
        <w:pStyle w:val="Titre3"/>
        <w:numPr>
          <w:ilvl w:val="0"/>
          <w:numId w:val="0"/>
        </w:numPr>
        <w:ind w:left="1287"/>
        <w:rPr>
          <w:rFonts w:ascii="Open Sans" w:hAnsi="Open Sans" w:cs="Open Sans"/>
        </w:rPr>
      </w:pPr>
      <w:bookmarkStart w:id="59" w:name="_Toc203121421"/>
      <w:bookmarkStart w:id="60" w:name="_Toc203137562"/>
      <w:bookmarkStart w:id="61" w:name="_Toc207791210"/>
      <w:r>
        <w:rPr>
          <w:rFonts w:ascii="Open Sans" w:hAnsi="Open Sans" w:cs="Open Sans"/>
        </w:rPr>
        <w:t>7</w:t>
      </w:r>
      <w:r w:rsidR="00386559" w:rsidRPr="00FF194F">
        <w:rPr>
          <w:rFonts w:ascii="Open Sans" w:hAnsi="Open Sans" w:cs="Open Sans"/>
        </w:rPr>
        <w:t>.5.2 : Pose des cadres et des fixations pour l’éclairage</w:t>
      </w:r>
      <w:bookmarkEnd w:id="59"/>
      <w:bookmarkEnd w:id="60"/>
      <w:bookmarkEnd w:id="61"/>
    </w:p>
    <w:p w14:paraId="52F9BDB9" w14:textId="77777777" w:rsidR="00D33F38" w:rsidRPr="00FF194F" w:rsidRDefault="00D33F38" w:rsidP="00D33F38">
      <w:pPr>
        <w:rPr>
          <w:rFonts w:ascii="Open Sans" w:hAnsi="Open Sans" w:cs="Open Sans"/>
        </w:rPr>
      </w:pPr>
    </w:p>
    <w:p w14:paraId="18C05324" w14:textId="0557E0E6" w:rsidR="00D33F38" w:rsidRPr="00FF194F" w:rsidRDefault="00D33F38" w:rsidP="00D33F38">
      <w:pPr>
        <w:rPr>
          <w:rFonts w:ascii="Open Sans" w:hAnsi="Open Sans" w:cs="Open Sans"/>
        </w:rPr>
      </w:pPr>
      <w:r w:rsidRPr="00FF194F">
        <w:rPr>
          <w:rFonts w:ascii="Open Sans" w:hAnsi="Open Sans" w:cs="Open Sans"/>
        </w:rPr>
        <w:t xml:space="preserve">En amont de la pose des cadres de tension et des systèmes d’accroche pour l’éclairage, le titulaire transmet au Constructeur, pour validation, sa note de calcul. </w:t>
      </w:r>
    </w:p>
    <w:p w14:paraId="5FFCAADD" w14:textId="77777777" w:rsidR="00D33F38" w:rsidRPr="00FF194F" w:rsidRDefault="00D33F38" w:rsidP="00D33F38">
      <w:pPr>
        <w:rPr>
          <w:rFonts w:ascii="Open Sans" w:hAnsi="Open Sans" w:cs="Open Sans"/>
        </w:rPr>
      </w:pPr>
    </w:p>
    <w:p w14:paraId="25424314" w14:textId="0E219612" w:rsidR="00D33F38" w:rsidRPr="00FF194F" w:rsidRDefault="00D33F38" w:rsidP="00D33F38">
      <w:pPr>
        <w:spacing w:after="222"/>
        <w:ind w:left="-5"/>
        <w:rPr>
          <w:rFonts w:ascii="Open Sans" w:hAnsi="Open Sans" w:cs="Open Sans"/>
        </w:rPr>
      </w:pPr>
      <w:r w:rsidRPr="00FF194F">
        <w:rPr>
          <w:rFonts w:ascii="Open Sans" w:hAnsi="Open Sans" w:cs="Open Sans"/>
        </w:rPr>
        <w:t xml:space="preserve">Il s’engage à ce que ces opérations soient effectuées selon les prescriptions définies par le Plan général de coordination (PGC), de façon à prévenir tous risques professionnels et éviter toutes </w:t>
      </w:r>
      <w:r w:rsidRPr="00FF194F">
        <w:rPr>
          <w:rFonts w:ascii="Open Sans" w:hAnsi="Open Sans" w:cs="Open Sans"/>
        </w:rPr>
        <w:lastRenderedPageBreak/>
        <w:t xml:space="preserve">incidences avec le chantier en cours. A ce titre, il devra transmettre au Coordonnateur de sécurité et de protection de la santé (CSPS), son Plan particulier de sécurité et de protection de la santé (PPSPS) sur la base du Plan Général de Coordination, ainsi que ceux de ses sous-traitants avant toute intervention. Les coordonnées du coordonnateur seront transmises ultérieurement au titulaire.  </w:t>
      </w:r>
    </w:p>
    <w:p w14:paraId="7A14162D" w14:textId="77777777" w:rsidR="00D33F38" w:rsidRPr="00FF194F" w:rsidRDefault="00D33F38" w:rsidP="00D33F38">
      <w:pPr>
        <w:spacing w:after="216"/>
        <w:ind w:left="-5"/>
        <w:rPr>
          <w:rFonts w:ascii="Open Sans" w:hAnsi="Open Sans" w:cs="Open Sans"/>
        </w:rPr>
      </w:pPr>
      <w:r w:rsidRPr="00FF194F">
        <w:rPr>
          <w:rFonts w:ascii="Open Sans" w:hAnsi="Open Sans" w:cs="Open Sans"/>
        </w:rPr>
        <w:t xml:space="preserve">Une fois le PPSPS validé, le CSPS et le titulaire procéderont à la visite d’inspection commune (VIC). </w:t>
      </w:r>
      <w:r w:rsidRPr="00FF194F">
        <w:rPr>
          <w:rFonts w:ascii="Open Sans" w:eastAsia="Calibri" w:hAnsi="Open Sans" w:cs="Open Sans"/>
        </w:rPr>
        <w:t xml:space="preserve"> </w:t>
      </w:r>
    </w:p>
    <w:p w14:paraId="5C341880" w14:textId="51AD0C00" w:rsidR="002922D2" w:rsidRDefault="00D33F38" w:rsidP="00D33F38">
      <w:pPr>
        <w:spacing w:after="221"/>
        <w:ind w:left="-5"/>
        <w:rPr>
          <w:rFonts w:ascii="Open Sans" w:hAnsi="Open Sans" w:cs="Open Sans"/>
        </w:rPr>
      </w:pPr>
      <w:r w:rsidRPr="00FF194F">
        <w:rPr>
          <w:rFonts w:ascii="Open Sans" w:hAnsi="Open Sans" w:cs="Open Sans"/>
        </w:rPr>
        <w:t>A la fin du montage des cadres par le titulaire, ce dernier fera établir un rapport de vérification par son propre contrôle</w:t>
      </w:r>
      <w:r w:rsidR="00B76C2E">
        <w:rPr>
          <w:rFonts w:ascii="Open Sans" w:hAnsi="Open Sans" w:cs="Open Sans"/>
        </w:rPr>
        <w:t>ur technique</w:t>
      </w:r>
      <w:r w:rsidRPr="00FF194F">
        <w:rPr>
          <w:rFonts w:ascii="Open Sans" w:hAnsi="Open Sans" w:cs="Open Sans"/>
        </w:rPr>
        <w:t xml:space="preserve">. Des vérifications seront ensuite effectuées par celui-ci à chaque nouvelle pose de bâche. </w:t>
      </w:r>
    </w:p>
    <w:p w14:paraId="01D044BF" w14:textId="7993742D" w:rsidR="00386559" w:rsidRPr="00FF194F" w:rsidRDefault="00633ABB" w:rsidP="00386559">
      <w:pPr>
        <w:pStyle w:val="Titre3"/>
        <w:numPr>
          <w:ilvl w:val="0"/>
          <w:numId w:val="0"/>
        </w:numPr>
        <w:ind w:left="1287"/>
        <w:rPr>
          <w:rFonts w:ascii="Open Sans" w:hAnsi="Open Sans" w:cs="Open Sans"/>
        </w:rPr>
      </w:pPr>
      <w:bookmarkStart w:id="62" w:name="_Toc203121422"/>
      <w:bookmarkStart w:id="63" w:name="_Toc203137563"/>
      <w:bookmarkStart w:id="64" w:name="_Toc207791211"/>
      <w:r>
        <w:rPr>
          <w:rFonts w:ascii="Open Sans" w:hAnsi="Open Sans" w:cs="Open Sans"/>
        </w:rPr>
        <w:t>7</w:t>
      </w:r>
      <w:r w:rsidR="00386559" w:rsidRPr="00FF194F">
        <w:rPr>
          <w:rFonts w:ascii="Open Sans" w:hAnsi="Open Sans" w:cs="Open Sans"/>
        </w:rPr>
        <w:t>.5.3</w:t>
      </w:r>
      <w:bookmarkStart w:id="65" w:name="_Toc203121423"/>
      <w:bookmarkStart w:id="66" w:name="_Toc203137564"/>
      <w:bookmarkEnd w:id="62"/>
      <w:bookmarkEnd w:id="63"/>
      <w:r w:rsidR="00386559" w:rsidRPr="00FF194F">
        <w:rPr>
          <w:rFonts w:ascii="Open Sans" w:hAnsi="Open Sans" w:cs="Open Sans"/>
        </w:rPr>
        <w:t> : Pose des toiles</w:t>
      </w:r>
      <w:bookmarkEnd w:id="65"/>
      <w:bookmarkEnd w:id="66"/>
      <w:bookmarkEnd w:id="64"/>
    </w:p>
    <w:p w14:paraId="3239C4DE" w14:textId="6D4252EF" w:rsidR="00D33F38" w:rsidRPr="00FF194F" w:rsidRDefault="00D33F38" w:rsidP="00D33F38">
      <w:pPr>
        <w:rPr>
          <w:rFonts w:ascii="Open Sans" w:hAnsi="Open Sans" w:cs="Open Sans"/>
        </w:rPr>
      </w:pPr>
    </w:p>
    <w:p w14:paraId="708EFDF6" w14:textId="7B67A3B6" w:rsidR="00D33F38" w:rsidRPr="00FF194F" w:rsidRDefault="00D33F38" w:rsidP="00D33F38">
      <w:pPr>
        <w:ind w:left="-5"/>
        <w:rPr>
          <w:rFonts w:ascii="Open Sans" w:hAnsi="Open Sans" w:cs="Open Sans"/>
        </w:rPr>
      </w:pPr>
      <w:bookmarkStart w:id="67" w:name="_Hlk204872059"/>
      <w:r w:rsidRPr="00FF194F">
        <w:rPr>
          <w:rFonts w:ascii="Open Sans" w:hAnsi="Open Sans" w:cs="Open Sans"/>
        </w:rPr>
        <w:t xml:space="preserve">L’utilisation d’une bâche micro-perforée de 320g/m² minimum classée M1 est obligatoire, et devra tenir compte des surcharges climatiques suivantes : </w:t>
      </w:r>
    </w:p>
    <w:p w14:paraId="38B1B02B" w14:textId="77777777" w:rsidR="00D33F38" w:rsidRPr="00FF194F" w:rsidRDefault="00D33F38" w:rsidP="00D33F38">
      <w:pPr>
        <w:spacing w:line="259" w:lineRule="auto"/>
        <w:jc w:val="left"/>
        <w:rPr>
          <w:rFonts w:ascii="Open Sans" w:hAnsi="Open Sans" w:cs="Open Sans"/>
        </w:rPr>
      </w:pPr>
      <w:r w:rsidRPr="00FF194F">
        <w:rPr>
          <w:rFonts w:ascii="Open Sans" w:hAnsi="Open Sans" w:cs="Open Sans"/>
        </w:rPr>
        <w:t xml:space="preserve"> </w:t>
      </w:r>
    </w:p>
    <w:p w14:paraId="13C02762" w14:textId="77777777" w:rsidR="00D33F38" w:rsidRPr="00FF194F" w:rsidRDefault="00D33F38" w:rsidP="00FE14AC">
      <w:pPr>
        <w:numPr>
          <w:ilvl w:val="0"/>
          <w:numId w:val="16"/>
        </w:numPr>
        <w:spacing w:after="4" w:line="250" w:lineRule="auto"/>
        <w:ind w:hanging="360"/>
        <w:rPr>
          <w:rFonts w:ascii="Open Sans" w:hAnsi="Open Sans" w:cs="Open Sans"/>
        </w:rPr>
      </w:pPr>
      <w:r w:rsidRPr="00FF194F">
        <w:rPr>
          <w:rFonts w:ascii="Open Sans" w:hAnsi="Open Sans" w:cs="Open Sans"/>
        </w:rPr>
        <w:t xml:space="preserve">vent : région II, pression dynamique de base = 60 daN/m² avec coefficient de site 1.3 ; </w:t>
      </w:r>
    </w:p>
    <w:p w14:paraId="4DB39233" w14:textId="77777777" w:rsidR="00D33F38" w:rsidRPr="00FF194F" w:rsidRDefault="00D33F38" w:rsidP="00FE14AC">
      <w:pPr>
        <w:numPr>
          <w:ilvl w:val="0"/>
          <w:numId w:val="16"/>
        </w:numPr>
        <w:spacing w:after="4" w:line="250" w:lineRule="auto"/>
        <w:ind w:hanging="360"/>
        <w:rPr>
          <w:rFonts w:ascii="Open Sans" w:hAnsi="Open Sans" w:cs="Open Sans"/>
        </w:rPr>
      </w:pPr>
      <w:r w:rsidRPr="00FF194F">
        <w:rPr>
          <w:rFonts w:ascii="Open Sans" w:hAnsi="Open Sans" w:cs="Open Sans"/>
        </w:rPr>
        <w:t xml:space="preserve">neige : région B, soit 60 daN/m² ; </w:t>
      </w:r>
    </w:p>
    <w:p w14:paraId="7CFC7FD2" w14:textId="77777777" w:rsidR="00D33F38" w:rsidRPr="00FF194F" w:rsidRDefault="00D33F38" w:rsidP="00FE14AC">
      <w:pPr>
        <w:numPr>
          <w:ilvl w:val="0"/>
          <w:numId w:val="16"/>
        </w:numPr>
        <w:spacing w:after="249" w:line="250" w:lineRule="auto"/>
        <w:ind w:hanging="360"/>
        <w:rPr>
          <w:rFonts w:ascii="Open Sans" w:hAnsi="Open Sans" w:cs="Open Sans"/>
        </w:rPr>
      </w:pPr>
      <w:r w:rsidRPr="00FF194F">
        <w:rPr>
          <w:rFonts w:ascii="Open Sans" w:hAnsi="Open Sans" w:cs="Open Sans"/>
        </w:rPr>
        <w:t xml:space="preserve">Combinaison des charges et coefficients de pression du vent selon les règles N.V. 65, amendées par les règles N.V. 99. </w:t>
      </w:r>
    </w:p>
    <w:bookmarkEnd w:id="67"/>
    <w:p w14:paraId="7DC09E8F" w14:textId="678DAFCC" w:rsidR="00D33F38" w:rsidRPr="00FF194F" w:rsidRDefault="00D33F38" w:rsidP="00D33F38">
      <w:pPr>
        <w:spacing w:after="154" w:line="315" w:lineRule="auto"/>
        <w:ind w:left="-5"/>
        <w:rPr>
          <w:rFonts w:ascii="Open Sans" w:hAnsi="Open Sans" w:cs="Open Sans"/>
        </w:rPr>
      </w:pPr>
      <w:r w:rsidRPr="00FF194F">
        <w:rPr>
          <w:rFonts w:ascii="Open Sans" w:hAnsi="Open Sans" w:cs="Open Sans"/>
        </w:rPr>
        <w:t xml:space="preserve">Afin de limiter au maximum l’impact sur le chantier, le remplacement des bâches devra s’effectuer </w:t>
      </w:r>
      <w:r w:rsidR="00B76C2E">
        <w:rPr>
          <w:rFonts w:ascii="Open Sans" w:hAnsi="Open Sans" w:cs="Open Sans"/>
        </w:rPr>
        <w:t xml:space="preserve">en dehors des horaires de fonctionnement du chantier, de façon générale </w:t>
      </w:r>
      <w:r w:rsidRPr="00FF194F">
        <w:rPr>
          <w:rFonts w:ascii="Open Sans" w:hAnsi="Open Sans" w:cs="Open Sans"/>
        </w:rPr>
        <w:t xml:space="preserve">de préférence </w:t>
      </w:r>
      <w:r w:rsidR="003A0C1B" w:rsidRPr="00FF194F">
        <w:rPr>
          <w:rFonts w:ascii="Open Sans" w:hAnsi="Open Sans" w:cs="Open Sans"/>
        </w:rPr>
        <w:t xml:space="preserve">le samedi, le dimanche ou </w:t>
      </w:r>
      <w:r w:rsidRPr="00FF194F">
        <w:rPr>
          <w:rFonts w:ascii="Open Sans" w:hAnsi="Open Sans" w:cs="Open Sans"/>
        </w:rPr>
        <w:t xml:space="preserve">de nuit. </w:t>
      </w:r>
    </w:p>
    <w:p w14:paraId="618FDD24" w14:textId="77777777" w:rsidR="00D33F38" w:rsidRPr="00FF194F" w:rsidRDefault="00D33F38" w:rsidP="00D33F38">
      <w:pPr>
        <w:spacing w:after="215"/>
        <w:ind w:left="-5"/>
        <w:rPr>
          <w:rFonts w:ascii="Open Sans" w:hAnsi="Open Sans" w:cs="Open Sans"/>
        </w:rPr>
      </w:pPr>
      <w:r w:rsidRPr="00FF194F">
        <w:rPr>
          <w:rFonts w:ascii="Open Sans" w:hAnsi="Open Sans" w:cs="Open Sans"/>
        </w:rPr>
        <w:t xml:space="preserve">Le titulaire s’engage, comme mentionné au 5.5.2, à respecter les prescriptions définies par le PGC, à faire valider son PPSPS pour son compte et pour ses sous-traitants, et à participer à la visite d’inspection commune (VIC). </w:t>
      </w:r>
      <w:r w:rsidRPr="00FF194F">
        <w:rPr>
          <w:rFonts w:ascii="Open Sans" w:eastAsia="Calibri" w:hAnsi="Open Sans" w:cs="Open Sans"/>
        </w:rPr>
        <w:t xml:space="preserve"> </w:t>
      </w:r>
    </w:p>
    <w:p w14:paraId="67239E65" w14:textId="58693AF5" w:rsidR="00D33F38" w:rsidRPr="00FF194F" w:rsidRDefault="00D33F38" w:rsidP="00D33F38">
      <w:pPr>
        <w:spacing w:after="158" w:line="313" w:lineRule="auto"/>
        <w:ind w:left="-5"/>
        <w:rPr>
          <w:rFonts w:ascii="Open Sans" w:hAnsi="Open Sans" w:cs="Open Sans"/>
        </w:rPr>
      </w:pPr>
      <w:r w:rsidRPr="00FF194F">
        <w:rPr>
          <w:rFonts w:ascii="Open Sans" w:hAnsi="Open Sans" w:cs="Open Sans"/>
        </w:rPr>
        <w:t>Le titulaire devra quant à lui faire établir, à chaque nouvelle pose de bâche, un rapport de vérification de la fixation de la bâche et de l’état du cadre par son propre contrôle</w:t>
      </w:r>
      <w:r w:rsidR="00B76C2E">
        <w:rPr>
          <w:rFonts w:ascii="Open Sans" w:hAnsi="Open Sans" w:cs="Open Sans"/>
        </w:rPr>
        <w:t>ur technique</w:t>
      </w:r>
      <w:r w:rsidRPr="00FF194F">
        <w:rPr>
          <w:rFonts w:ascii="Open Sans" w:hAnsi="Open Sans" w:cs="Open Sans"/>
        </w:rPr>
        <w:t xml:space="preserve">. </w:t>
      </w:r>
    </w:p>
    <w:p w14:paraId="2474964F" w14:textId="18293490" w:rsidR="00D33F38" w:rsidRPr="00FF194F" w:rsidRDefault="00D33F38" w:rsidP="003A0C1B">
      <w:pPr>
        <w:spacing w:after="241"/>
        <w:ind w:left="-5"/>
        <w:rPr>
          <w:rFonts w:ascii="Open Sans" w:hAnsi="Open Sans" w:cs="Open Sans"/>
        </w:rPr>
      </w:pPr>
      <w:r w:rsidRPr="00FF194F">
        <w:rPr>
          <w:rFonts w:ascii="Open Sans" w:hAnsi="Open Sans" w:cs="Open Sans"/>
        </w:rPr>
        <w:t xml:space="preserve">Ces rapports de vérification, devront être transmis </w:t>
      </w:r>
      <w:r w:rsidR="003A0C1B" w:rsidRPr="00FF194F">
        <w:rPr>
          <w:rFonts w:ascii="Open Sans" w:hAnsi="Open Sans" w:cs="Open Sans"/>
        </w:rPr>
        <w:t xml:space="preserve">à l’AP-HP </w:t>
      </w:r>
      <w:r w:rsidRPr="00FF194F">
        <w:rPr>
          <w:rFonts w:ascii="Open Sans" w:hAnsi="Open Sans" w:cs="Open Sans"/>
        </w:rPr>
        <w:t xml:space="preserve">dès leur réception par la partie concernée. </w:t>
      </w:r>
    </w:p>
    <w:p w14:paraId="314873DE" w14:textId="3C313573" w:rsidR="00386559" w:rsidRPr="00FF194F" w:rsidRDefault="00633ABB" w:rsidP="00386559">
      <w:pPr>
        <w:pStyle w:val="Titre3"/>
        <w:numPr>
          <w:ilvl w:val="0"/>
          <w:numId w:val="0"/>
        </w:numPr>
        <w:ind w:left="1287"/>
        <w:rPr>
          <w:rFonts w:ascii="Open Sans" w:hAnsi="Open Sans" w:cs="Open Sans"/>
        </w:rPr>
      </w:pPr>
      <w:bookmarkStart w:id="68" w:name="_Toc203121424"/>
      <w:bookmarkStart w:id="69" w:name="_Toc203137565"/>
      <w:bookmarkStart w:id="70" w:name="_Toc207791212"/>
      <w:r>
        <w:rPr>
          <w:rFonts w:ascii="Open Sans" w:hAnsi="Open Sans" w:cs="Open Sans"/>
        </w:rPr>
        <w:t>7</w:t>
      </w:r>
      <w:r w:rsidR="00386559" w:rsidRPr="00FF194F">
        <w:rPr>
          <w:rFonts w:ascii="Open Sans" w:hAnsi="Open Sans" w:cs="Open Sans"/>
        </w:rPr>
        <w:t>.5.</w:t>
      </w:r>
      <w:r w:rsidR="00644EE9">
        <w:rPr>
          <w:rFonts w:ascii="Open Sans" w:hAnsi="Open Sans" w:cs="Open Sans"/>
        </w:rPr>
        <w:t>4</w:t>
      </w:r>
      <w:r w:rsidR="00386559" w:rsidRPr="00FF194F">
        <w:rPr>
          <w:rFonts w:ascii="Open Sans" w:hAnsi="Open Sans" w:cs="Open Sans"/>
        </w:rPr>
        <w:t> : Eclairage</w:t>
      </w:r>
      <w:bookmarkEnd w:id="68"/>
      <w:bookmarkEnd w:id="69"/>
      <w:bookmarkEnd w:id="70"/>
    </w:p>
    <w:p w14:paraId="76729EAA" w14:textId="77777777" w:rsidR="003A0C1B" w:rsidRPr="00FF194F" w:rsidRDefault="003A0C1B" w:rsidP="003A0C1B">
      <w:pPr>
        <w:rPr>
          <w:rFonts w:ascii="Open Sans" w:hAnsi="Open Sans" w:cs="Open Sans"/>
        </w:rPr>
      </w:pPr>
    </w:p>
    <w:p w14:paraId="224AA5A8" w14:textId="4B243AFF" w:rsidR="003B6148" w:rsidRDefault="003B6148" w:rsidP="003B6148">
      <w:pPr>
        <w:ind w:left="-5"/>
        <w:rPr>
          <w:rFonts w:ascii="Open Sans" w:hAnsi="Open Sans" w:cs="Open Sans"/>
        </w:rPr>
      </w:pPr>
      <w:r w:rsidRPr="00FF194F">
        <w:rPr>
          <w:rFonts w:ascii="Open Sans" w:hAnsi="Open Sans" w:cs="Open Sans"/>
        </w:rPr>
        <w:t xml:space="preserve">L’espace d’affichage mis à disposition devra faire l’objet d’un éclairage de nuit.  </w:t>
      </w:r>
    </w:p>
    <w:p w14:paraId="47F81C7B" w14:textId="5791FA9B" w:rsidR="00E62A10" w:rsidRDefault="00E62A10" w:rsidP="003B6148">
      <w:pPr>
        <w:ind w:left="-5"/>
        <w:rPr>
          <w:rFonts w:ascii="Open Sans" w:hAnsi="Open Sans" w:cs="Open Sans"/>
        </w:rPr>
      </w:pPr>
    </w:p>
    <w:p w14:paraId="16480000" w14:textId="701D1DDC" w:rsidR="00E62A10" w:rsidRPr="00FF194F" w:rsidRDefault="00E62A10" w:rsidP="003B6148">
      <w:pPr>
        <w:ind w:left="-5"/>
        <w:rPr>
          <w:rFonts w:ascii="Open Sans" w:hAnsi="Open Sans" w:cs="Open Sans"/>
        </w:rPr>
      </w:pPr>
      <w:r>
        <w:rPr>
          <w:rFonts w:ascii="Open Sans" w:hAnsi="Open Sans" w:cs="Open Sans"/>
        </w:rPr>
        <w:t>Le Titulaire fera son affaire de l’installation</w:t>
      </w:r>
      <w:r w:rsidR="005C366C">
        <w:rPr>
          <w:rFonts w:ascii="Open Sans" w:hAnsi="Open Sans" w:cs="Open Sans"/>
        </w:rPr>
        <w:t>, des démarches, contrat et prestations éventuelles auprès du concessionnaire</w:t>
      </w:r>
      <w:r>
        <w:rPr>
          <w:rFonts w:ascii="Open Sans" w:hAnsi="Open Sans" w:cs="Open Sans"/>
        </w:rPr>
        <w:t xml:space="preserve"> et des consommations électriques.</w:t>
      </w:r>
    </w:p>
    <w:p w14:paraId="7DD4D7B4" w14:textId="716E5AF1" w:rsidR="003B6148" w:rsidRPr="00FF194F" w:rsidRDefault="003B6148" w:rsidP="00582BD5">
      <w:pPr>
        <w:spacing w:line="259" w:lineRule="auto"/>
        <w:jc w:val="left"/>
        <w:rPr>
          <w:rFonts w:ascii="Open Sans" w:hAnsi="Open Sans" w:cs="Open Sans"/>
        </w:rPr>
      </w:pPr>
      <w:r w:rsidRPr="00FF194F">
        <w:rPr>
          <w:rFonts w:ascii="Open Sans" w:hAnsi="Open Sans" w:cs="Open Sans"/>
        </w:rPr>
        <w:t xml:space="preserve"> </w:t>
      </w:r>
    </w:p>
    <w:p w14:paraId="69641C4F" w14:textId="47DAC7F9" w:rsidR="003B6148" w:rsidRDefault="003B6148" w:rsidP="003B6148">
      <w:pPr>
        <w:ind w:left="-5"/>
        <w:rPr>
          <w:rFonts w:ascii="Open Sans" w:hAnsi="Open Sans" w:cs="Open Sans"/>
          <w:sz w:val="24"/>
        </w:rPr>
      </w:pPr>
      <w:r w:rsidRPr="00FF194F">
        <w:rPr>
          <w:rFonts w:ascii="Open Sans" w:hAnsi="Open Sans" w:cs="Open Sans"/>
        </w:rPr>
        <w:t>L’utilisation d’un éclairage à faible consommation est préconisée par l’AP-HP.</w:t>
      </w:r>
      <w:r w:rsidRPr="00FF194F">
        <w:rPr>
          <w:rFonts w:ascii="Open Sans" w:hAnsi="Open Sans" w:cs="Open Sans"/>
          <w:sz w:val="24"/>
        </w:rPr>
        <w:t xml:space="preserve"> </w:t>
      </w:r>
    </w:p>
    <w:p w14:paraId="7440A850" w14:textId="77777777" w:rsidR="003A0C1B" w:rsidRPr="00FF194F" w:rsidRDefault="003A0C1B" w:rsidP="003A0C1B">
      <w:pPr>
        <w:rPr>
          <w:rFonts w:ascii="Open Sans" w:hAnsi="Open Sans" w:cs="Open Sans"/>
        </w:rPr>
      </w:pPr>
    </w:p>
    <w:p w14:paraId="0811068C" w14:textId="0FDF46F5" w:rsidR="00386559" w:rsidRPr="00FF194F" w:rsidRDefault="00633ABB" w:rsidP="00386559">
      <w:pPr>
        <w:pStyle w:val="Titre3"/>
        <w:numPr>
          <w:ilvl w:val="0"/>
          <w:numId w:val="0"/>
        </w:numPr>
        <w:ind w:left="1287"/>
        <w:rPr>
          <w:rFonts w:ascii="Open Sans" w:hAnsi="Open Sans" w:cs="Open Sans"/>
        </w:rPr>
      </w:pPr>
      <w:bookmarkStart w:id="71" w:name="_Toc203121425"/>
      <w:bookmarkStart w:id="72" w:name="_Toc203137566"/>
      <w:bookmarkStart w:id="73" w:name="_Toc207791213"/>
      <w:r>
        <w:rPr>
          <w:rFonts w:ascii="Open Sans" w:hAnsi="Open Sans" w:cs="Open Sans"/>
        </w:rPr>
        <w:t>7</w:t>
      </w:r>
      <w:r w:rsidR="00386559" w:rsidRPr="00FF194F">
        <w:rPr>
          <w:rFonts w:ascii="Open Sans" w:hAnsi="Open Sans" w:cs="Open Sans"/>
        </w:rPr>
        <w:t>.5.</w:t>
      </w:r>
      <w:r w:rsidR="00644EE9">
        <w:rPr>
          <w:rFonts w:ascii="Open Sans" w:hAnsi="Open Sans" w:cs="Open Sans"/>
        </w:rPr>
        <w:t>5</w:t>
      </w:r>
      <w:r w:rsidR="00386559" w:rsidRPr="00FF194F">
        <w:rPr>
          <w:rFonts w:ascii="Open Sans" w:hAnsi="Open Sans" w:cs="Open Sans"/>
        </w:rPr>
        <w:t> : Maintenance</w:t>
      </w:r>
      <w:bookmarkEnd w:id="71"/>
      <w:bookmarkEnd w:id="72"/>
      <w:bookmarkEnd w:id="73"/>
    </w:p>
    <w:p w14:paraId="628415FA" w14:textId="50F6F916" w:rsidR="00386559" w:rsidRPr="00FF194F" w:rsidRDefault="00386559" w:rsidP="00386559">
      <w:pPr>
        <w:rPr>
          <w:rFonts w:ascii="Open Sans" w:hAnsi="Open Sans" w:cs="Open Sans"/>
        </w:rPr>
      </w:pPr>
    </w:p>
    <w:p w14:paraId="2DBEAE3D" w14:textId="613CC15E" w:rsidR="003B6148" w:rsidRPr="00FF194F" w:rsidRDefault="003B6148" w:rsidP="003B6148">
      <w:pPr>
        <w:spacing w:after="221"/>
        <w:ind w:left="-5"/>
        <w:rPr>
          <w:rFonts w:ascii="Open Sans" w:hAnsi="Open Sans" w:cs="Open Sans"/>
        </w:rPr>
      </w:pPr>
      <w:r w:rsidRPr="00FF194F">
        <w:rPr>
          <w:rFonts w:ascii="Open Sans" w:hAnsi="Open Sans" w:cs="Open Sans"/>
        </w:rPr>
        <w:t xml:space="preserve">Le candidat retenu devra assurer la maintenance technique et esthétique des bâches, des cadres de tension et des systèmes d’accroche pour l’éclairage installés, et fournira à cet effet une astreinte téléphonique 24h/24, 7j/7. En cas de graffitis, et plus généralement de toute dégradation de la bâche, le candidat retenu prendra en charge les mesures correctives adaptées dans les meilleurs délais. </w:t>
      </w:r>
    </w:p>
    <w:bookmarkEnd w:id="28"/>
    <w:p w14:paraId="6F313D69" w14:textId="56ABD3E2" w:rsidR="006E1CFB" w:rsidRPr="00FF194F" w:rsidRDefault="00B54A96" w:rsidP="00934C76">
      <w:pPr>
        <w:pStyle w:val="Titre2"/>
        <w:rPr>
          <w:color w:val="000000" w:themeColor="text1"/>
        </w:rPr>
      </w:pPr>
      <w:r w:rsidRPr="00FF194F">
        <w:rPr>
          <w:color w:val="000000" w:themeColor="text1"/>
        </w:rPr>
        <w:lastRenderedPageBreak/>
        <w:t> </w:t>
      </w:r>
      <w:bookmarkStart w:id="74" w:name="_Toc203137567"/>
      <w:bookmarkStart w:id="75" w:name="_Toc207791214"/>
      <w:bookmarkStart w:id="76" w:name="_Toc203121429"/>
      <w:r w:rsidR="005450F2">
        <w:rPr>
          <w:color w:val="000000" w:themeColor="text1"/>
        </w:rPr>
        <w:t>OBLIGATIONS RESULTANT DU CODE DU TRAVAIL</w:t>
      </w:r>
      <w:bookmarkEnd w:id="74"/>
      <w:bookmarkEnd w:id="75"/>
      <w:r w:rsidR="005450F2">
        <w:rPr>
          <w:color w:val="000000" w:themeColor="text1"/>
        </w:rPr>
        <w:t xml:space="preserve"> </w:t>
      </w:r>
      <w:bookmarkEnd w:id="76"/>
    </w:p>
    <w:p w14:paraId="04F6A90E" w14:textId="49DD98E9" w:rsidR="006E1CFB" w:rsidRPr="00FF194F" w:rsidRDefault="00B54A96" w:rsidP="00934C76">
      <w:pPr>
        <w:pStyle w:val="Titre3"/>
        <w:spacing w:after="200"/>
        <w:rPr>
          <w:rFonts w:ascii="Open Sans" w:hAnsi="Open Sans" w:cs="Open Sans"/>
          <w:color w:val="000000" w:themeColor="text1"/>
        </w:rPr>
      </w:pPr>
      <w:r w:rsidRPr="00FF194F">
        <w:rPr>
          <w:rFonts w:ascii="Open Sans" w:hAnsi="Open Sans" w:cs="Open Sans"/>
          <w:color w:val="000000" w:themeColor="text1"/>
        </w:rPr>
        <w:t> </w:t>
      </w:r>
      <w:bookmarkStart w:id="77" w:name="_Toc203121430"/>
      <w:bookmarkStart w:id="78" w:name="_Toc203137568"/>
      <w:bookmarkStart w:id="79" w:name="_Toc207791215"/>
      <w:r w:rsidRPr="00FF194F">
        <w:rPr>
          <w:rFonts w:ascii="Open Sans" w:hAnsi="Open Sans" w:cs="Open Sans"/>
          <w:color w:val="000000" w:themeColor="text1"/>
        </w:rPr>
        <w:t>Lutte contre le travail dissimulé</w:t>
      </w:r>
      <w:bookmarkEnd w:id="77"/>
      <w:bookmarkEnd w:id="78"/>
      <w:bookmarkEnd w:id="79"/>
    </w:p>
    <w:p w14:paraId="1189C0F3" w14:textId="1B4794B4" w:rsidR="00B54A96" w:rsidRPr="00FF194F" w:rsidRDefault="00B54A96" w:rsidP="00B54A96">
      <w:pPr>
        <w:ind w:left="-5"/>
        <w:rPr>
          <w:rFonts w:ascii="Open Sans" w:hAnsi="Open Sans" w:cs="Open Sans"/>
        </w:rPr>
      </w:pPr>
      <w:r w:rsidRPr="00FF194F">
        <w:rPr>
          <w:rFonts w:ascii="Open Sans" w:hAnsi="Open Sans" w:cs="Open Sans"/>
        </w:rPr>
        <w:t xml:space="preserve">Conformément à l’article L.8222-1 du code du travail ainsi que les dispositions prises pour leurs applications précisées aux articles D.8222-5, D.8222-7 et D.8222-8 du code du travail, le titulaire transmet à l’AP-HP tous les six mois jusqu’à la fin de l’a concession les documents attestant qu'il est en règle du paiement de ses cotisations sociales.  </w:t>
      </w:r>
    </w:p>
    <w:p w14:paraId="5D971239" w14:textId="77777777" w:rsidR="00DD18A7" w:rsidRPr="00FF194F" w:rsidRDefault="00DD18A7" w:rsidP="00DD18A7">
      <w:pPr>
        <w:rPr>
          <w:rFonts w:ascii="Open Sans" w:hAnsi="Open Sans" w:cs="Open Sans"/>
          <w:color w:val="000000" w:themeColor="text1"/>
          <w:sz w:val="18"/>
          <w:szCs w:val="18"/>
        </w:rPr>
      </w:pPr>
    </w:p>
    <w:p w14:paraId="6BA15825" w14:textId="36389C1A" w:rsidR="006E1CFB" w:rsidRPr="00FF194F" w:rsidRDefault="00B54A96" w:rsidP="00934C76">
      <w:pPr>
        <w:pStyle w:val="Titre3"/>
        <w:spacing w:after="200"/>
        <w:rPr>
          <w:rFonts w:ascii="Open Sans" w:hAnsi="Open Sans" w:cs="Open Sans"/>
          <w:color w:val="000000" w:themeColor="text1"/>
        </w:rPr>
      </w:pPr>
      <w:r w:rsidRPr="00FF194F">
        <w:rPr>
          <w:rFonts w:ascii="Open Sans" w:hAnsi="Open Sans" w:cs="Open Sans"/>
          <w:color w:val="000000" w:themeColor="text1"/>
        </w:rPr>
        <w:t> </w:t>
      </w:r>
      <w:bookmarkStart w:id="80" w:name="_Toc203121431"/>
      <w:bookmarkStart w:id="81" w:name="_Toc203137569"/>
      <w:bookmarkStart w:id="82" w:name="_Toc207791216"/>
      <w:r w:rsidRPr="00FF194F">
        <w:rPr>
          <w:rFonts w:ascii="Open Sans" w:hAnsi="Open Sans" w:cs="Open Sans"/>
          <w:color w:val="000000" w:themeColor="text1"/>
        </w:rPr>
        <w:t>Emploi de travailleurs étrangers</w:t>
      </w:r>
      <w:bookmarkEnd w:id="80"/>
      <w:bookmarkEnd w:id="81"/>
      <w:bookmarkEnd w:id="82"/>
    </w:p>
    <w:p w14:paraId="13209CDB" w14:textId="77777777" w:rsidR="00B54A96" w:rsidRPr="00FF194F" w:rsidRDefault="00B54A96" w:rsidP="00B54A96">
      <w:pPr>
        <w:ind w:left="-5"/>
        <w:rPr>
          <w:rFonts w:ascii="Open Sans" w:hAnsi="Open Sans" w:cs="Open Sans"/>
        </w:rPr>
      </w:pPr>
      <w:r w:rsidRPr="00FF194F">
        <w:rPr>
          <w:rFonts w:ascii="Open Sans" w:hAnsi="Open Sans" w:cs="Open Sans"/>
        </w:rPr>
        <w:t xml:space="preserve">En application des articles L8251-1 et L.8254-1, D.8254-2 à 8254-5 du code du travail, le titulaire remet au pouvoir adjudicateur tous les six mois la liste nominative des salariés étrangers employés.  </w:t>
      </w:r>
    </w:p>
    <w:p w14:paraId="652E4124" w14:textId="77777777" w:rsidR="00B54A96" w:rsidRPr="00FF194F" w:rsidRDefault="00B54A96" w:rsidP="00B54A96">
      <w:pPr>
        <w:spacing w:after="27"/>
        <w:ind w:left="-5"/>
        <w:rPr>
          <w:rFonts w:ascii="Open Sans" w:hAnsi="Open Sans" w:cs="Open Sans"/>
        </w:rPr>
      </w:pPr>
      <w:r w:rsidRPr="00FF194F">
        <w:rPr>
          <w:rFonts w:ascii="Open Sans" w:hAnsi="Open Sans" w:cs="Open Sans"/>
        </w:rPr>
        <w:t xml:space="preserve">Cette liste, établie à partir du registre unique du personnel, précise pour chaque salarié :  </w:t>
      </w:r>
    </w:p>
    <w:p w14:paraId="29C60DF9" w14:textId="77777777" w:rsidR="00AA7273" w:rsidRPr="00FF194F" w:rsidRDefault="00B54A96" w:rsidP="00FE14AC">
      <w:pPr>
        <w:pStyle w:val="Paragraphedeliste"/>
        <w:numPr>
          <w:ilvl w:val="0"/>
          <w:numId w:val="17"/>
        </w:numPr>
        <w:spacing w:line="267" w:lineRule="auto"/>
        <w:ind w:right="1742"/>
        <w:jc w:val="left"/>
        <w:rPr>
          <w:rFonts w:ascii="Open Sans" w:hAnsi="Open Sans" w:cs="Open Sans"/>
        </w:rPr>
      </w:pPr>
      <w:r w:rsidRPr="00FF194F">
        <w:rPr>
          <w:rFonts w:ascii="Open Sans" w:hAnsi="Open Sans" w:cs="Open Sans"/>
        </w:rPr>
        <w:t xml:space="preserve">Sa date d’embauche ;  </w:t>
      </w:r>
    </w:p>
    <w:p w14:paraId="52BB4DD8" w14:textId="77777777" w:rsidR="00AA7273" w:rsidRPr="00FF194F" w:rsidRDefault="00B54A96" w:rsidP="00FE14AC">
      <w:pPr>
        <w:pStyle w:val="Paragraphedeliste"/>
        <w:numPr>
          <w:ilvl w:val="0"/>
          <w:numId w:val="17"/>
        </w:numPr>
        <w:spacing w:line="267" w:lineRule="auto"/>
        <w:ind w:right="1742"/>
        <w:jc w:val="left"/>
        <w:rPr>
          <w:rFonts w:ascii="Open Sans" w:hAnsi="Open Sans" w:cs="Open Sans"/>
        </w:rPr>
      </w:pPr>
      <w:r w:rsidRPr="00FF194F">
        <w:rPr>
          <w:rFonts w:ascii="Open Sans" w:hAnsi="Open Sans" w:cs="Open Sans"/>
        </w:rPr>
        <w:t xml:space="preserve">Sa nationalité ;  </w:t>
      </w:r>
    </w:p>
    <w:p w14:paraId="3A85FC23" w14:textId="590F3EB4" w:rsidR="00B54A96" w:rsidRPr="00FF194F" w:rsidRDefault="00B54A96" w:rsidP="00FE14AC">
      <w:pPr>
        <w:pStyle w:val="Paragraphedeliste"/>
        <w:numPr>
          <w:ilvl w:val="0"/>
          <w:numId w:val="17"/>
        </w:numPr>
        <w:spacing w:line="267" w:lineRule="auto"/>
        <w:ind w:right="1742"/>
        <w:jc w:val="left"/>
        <w:rPr>
          <w:rFonts w:ascii="Open Sans" w:hAnsi="Open Sans" w:cs="Open Sans"/>
        </w:rPr>
      </w:pPr>
      <w:r w:rsidRPr="00FF194F">
        <w:rPr>
          <w:rFonts w:ascii="Open Sans" w:hAnsi="Open Sans" w:cs="Open Sans"/>
        </w:rPr>
        <w:t xml:space="preserve">Le type et le numéro d’ordre du titre valant autorisation de travail. </w:t>
      </w:r>
    </w:p>
    <w:p w14:paraId="4126A06F" w14:textId="3CB13525" w:rsidR="00B54A96" w:rsidRPr="00FF194F" w:rsidRDefault="00B54A96" w:rsidP="00B54A96">
      <w:pPr>
        <w:spacing w:line="259" w:lineRule="auto"/>
        <w:jc w:val="left"/>
        <w:rPr>
          <w:rFonts w:ascii="Open Sans" w:hAnsi="Open Sans" w:cs="Open Sans"/>
        </w:rPr>
      </w:pPr>
    </w:p>
    <w:p w14:paraId="01E59460" w14:textId="77777777" w:rsidR="00B54A96" w:rsidRPr="00FF194F" w:rsidRDefault="00B54A96" w:rsidP="00B54A96">
      <w:pPr>
        <w:ind w:left="-5"/>
        <w:rPr>
          <w:rFonts w:ascii="Open Sans" w:hAnsi="Open Sans" w:cs="Open Sans"/>
        </w:rPr>
      </w:pPr>
      <w:r w:rsidRPr="00FF194F">
        <w:rPr>
          <w:rFonts w:ascii="Open Sans" w:hAnsi="Open Sans" w:cs="Open Sans"/>
        </w:rPr>
        <w:t xml:space="preserve">S’il n’emploie pas de salarié étranger, il fournit selon le même calendrier une attestation le précisant. </w:t>
      </w:r>
    </w:p>
    <w:p w14:paraId="5F79D661" w14:textId="4A265C56" w:rsidR="00B54A96" w:rsidRPr="00FF194F" w:rsidRDefault="00B54A96" w:rsidP="00B54A96">
      <w:pPr>
        <w:spacing w:line="259" w:lineRule="auto"/>
        <w:jc w:val="left"/>
        <w:rPr>
          <w:rFonts w:ascii="Open Sans" w:hAnsi="Open Sans" w:cs="Open Sans"/>
        </w:rPr>
      </w:pPr>
    </w:p>
    <w:p w14:paraId="7402FB74" w14:textId="4F880900" w:rsidR="000263CA" w:rsidRDefault="00B54A96" w:rsidP="000263CA">
      <w:pPr>
        <w:ind w:left="-5"/>
        <w:rPr>
          <w:rFonts w:ascii="Open Sans" w:hAnsi="Open Sans" w:cs="Open Sans"/>
        </w:rPr>
      </w:pPr>
      <w:r w:rsidRPr="00644EE9">
        <w:rPr>
          <w:rFonts w:ascii="Open Sans" w:hAnsi="Open Sans" w:cs="Open Sans"/>
        </w:rPr>
        <w:t xml:space="preserve">Les pièces et attestations mentionnées ci-dessus sont </w:t>
      </w:r>
      <w:r w:rsidR="000263CA" w:rsidRPr="00644EE9">
        <w:rPr>
          <w:rFonts w:ascii="Open Sans" w:hAnsi="Open Sans" w:cs="Open Sans"/>
        </w:rPr>
        <w:t>envoyés</w:t>
      </w:r>
      <w:r w:rsidRPr="00644EE9">
        <w:rPr>
          <w:rFonts w:ascii="Open Sans" w:hAnsi="Open Sans" w:cs="Open Sans"/>
        </w:rPr>
        <w:t xml:space="preserve"> par le titulaire </w:t>
      </w:r>
      <w:r w:rsidR="00E62A10" w:rsidRPr="005C366C">
        <w:rPr>
          <w:rFonts w:ascii="Open Sans" w:hAnsi="Open Sans" w:cs="Open Sans"/>
        </w:rPr>
        <w:t>au responsable de projet de l’APHP.</w:t>
      </w:r>
    </w:p>
    <w:p w14:paraId="5C127D1F" w14:textId="77777777" w:rsidR="000263CA" w:rsidRPr="00FF194F" w:rsidRDefault="000263CA" w:rsidP="000263CA">
      <w:pPr>
        <w:ind w:left="-5"/>
        <w:rPr>
          <w:rFonts w:ascii="Open Sans" w:hAnsi="Open Sans" w:cs="Open Sans"/>
        </w:rPr>
      </w:pPr>
    </w:p>
    <w:p w14:paraId="4148CA62" w14:textId="2D4B683E" w:rsidR="007D4CF0" w:rsidRPr="00FF194F" w:rsidRDefault="00B54A96" w:rsidP="00633ABB">
      <w:pPr>
        <w:ind w:left="-5"/>
        <w:rPr>
          <w:rFonts w:ascii="Open Sans" w:hAnsi="Open Sans" w:cs="Open Sans"/>
        </w:rPr>
      </w:pPr>
      <w:r w:rsidRPr="00FF194F">
        <w:rPr>
          <w:rFonts w:ascii="Open Sans" w:hAnsi="Open Sans" w:cs="Open Sans"/>
        </w:rPr>
        <w:t>Conformément à l'article L.8222-6 du code du travail, après mise en demeure restée infructueuse ou en cas d’absence de régularisation dans les délais impartis, l</w:t>
      </w:r>
      <w:r w:rsidR="000263CA">
        <w:rPr>
          <w:rFonts w:ascii="Open Sans" w:hAnsi="Open Sans" w:cs="Open Sans"/>
        </w:rPr>
        <w:t>a convention d’occupation du domaine public</w:t>
      </w:r>
      <w:r w:rsidRPr="00FF194F">
        <w:rPr>
          <w:rFonts w:ascii="Open Sans" w:hAnsi="Open Sans" w:cs="Open Sans"/>
        </w:rPr>
        <w:t xml:space="preserve"> pourra être résilié</w:t>
      </w:r>
      <w:r w:rsidR="000263CA">
        <w:rPr>
          <w:rFonts w:ascii="Open Sans" w:hAnsi="Open Sans" w:cs="Open Sans"/>
        </w:rPr>
        <w:t>e</w:t>
      </w:r>
      <w:r w:rsidRPr="00FF194F">
        <w:rPr>
          <w:rFonts w:ascii="Open Sans" w:hAnsi="Open Sans" w:cs="Open Sans"/>
        </w:rPr>
        <w:t xml:space="preserve">, sans indemnité, aux frais et risques du titulaire. </w:t>
      </w:r>
    </w:p>
    <w:p w14:paraId="346E68FA" w14:textId="760715FA" w:rsidR="006E1CFB" w:rsidRPr="00FF194F" w:rsidRDefault="00AA7273" w:rsidP="00934C76">
      <w:pPr>
        <w:pStyle w:val="Titre3"/>
        <w:spacing w:after="200"/>
        <w:rPr>
          <w:rFonts w:ascii="Open Sans" w:hAnsi="Open Sans" w:cs="Open Sans"/>
          <w:strike/>
          <w:color w:val="000000" w:themeColor="text1"/>
        </w:rPr>
      </w:pPr>
      <w:r w:rsidRPr="00FF194F">
        <w:rPr>
          <w:rFonts w:ascii="Open Sans" w:hAnsi="Open Sans" w:cs="Open Sans"/>
          <w:color w:val="000000" w:themeColor="text1"/>
        </w:rPr>
        <w:t> </w:t>
      </w:r>
      <w:bookmarkStart w:id="83" w:name="_Toc203121432"/>
      <w:bookmarkStart w:id="84" w:name="_Toc203137570"/>
      <w:bookmarkStart w:id="85" w:name="_Toc207791217"/>
      <w:r w:rsidRPr="00FF194F">
        <w:rPr>
          <w:rFonts w:ascii="Open Sans" w:hAnsi="Open Sans" w:cs="Open Sans"/>
          <w:color w:val="000000" w:themeColor="text1"/>
        </w:rPr>
        <w:t>Organisation</w:t>
      </w:r>
      <w:bookmarkEnd w:id="83"/>
      <w:bookmarkEnd w:id="84"/>
      <w:bookmarkEnd w:id="85"/>
    </w:p>
    <w:p w14:paraId="08E303A5" w14:textId="77777777" w:rsidR="00AA7273" w:rsidRPr="00FF194F" w:rsidRDefault="00AA7273" w:rsidP="00AA7273">
      <w:pPr>
        <w:ind w:left="-5"/>
        <w:rPr>
          <w:rFonts w:ascii="Open Sans" w:hAnsi="Open Sans" w:cs="Open Sans"/>
        </w:rPr>
      </w:pPr>
      <w:r w:rsidRPr="00FF194F">
        <w:rPr>
          <w:rFonts w:ascii="Open Sans" w:hAnsi="Open Sans" w:cs="Open Sans"/>
        </w:rPr>
        <w:t xml:space="preserve">Le personnel est entièrement à la charge et sous la responsabilité du candidat retenu, qui se charge, conformément à la législation en vigueur, du recrutement, de la formation, de la rémunération, de l’organisation du travail et de l’encadrement.  </w:t>
      </w:r>
    </w:p>
    <w:p w14:paraId="230669C1" w14:textId="7265F487" w:rsidR="000263CA" w:rsidRPr="00FF194F" w:rsidRDefault="00AA7273" w:rsidP="000263CA">
      <w:pPr>
        <w:ind w:left="-5"/>
        <w:rPr>
          <w:rFonts w:ascii="Open Sans" w:hAnsi="Open Sans" w:cs="Open Sans"/>
        </w:rPr>
      </w:pPr>
      <w:r w:rsidRPr="00FF194F">
        <w:rPr>
          <w:rFonts w:ascii="Open Sans" w:hAnsi="Open Sans" w:cs="Open Sans"/>
        </w:rPr>
        <w:t xml:space="preserve">Le personnel </w:t>
      </w:r>
      <w:r w:rsidR="00C8326A">
        <w:rPr>
          <w:rFonts w:ascii="Open Sans" w:hAnsi="Open Sans" w:cs="Open Sans"/>
        </w:rPr>
        <w:t>de la société titulaire</w:t>
      </w:r>
      <w:r w:rsidRPr="00FF194F">
        <w:rPr>
          <w:rFonts w:ascii="Open Sans" w:hAnsi="Open Sans" w:cs="Open Sans"/>
        </w:rPr>
        <w:t xml:space="preserve"> doit se conformer aux règlements du domaine ainsi qu’aux consignes données par l</w:t>
      </w:r>
      <w:r w:rsidR="00C8326A">
        <w:rPr>
          <w:rFonts w:ascii="Open Sans" w:hAnsi="Open Sans" w:cs="Open Sans"/>
        </w:rPr>
        <w:t>’AP-HP</w:t>
      </w:r>
      <w:r w:rsidRPr="00FF194F">
        <w:rPr>
          <w:rFonts w:ascii="Open Sans" w:hAnsi="Open Sans" w:cs="Open Sans"/>
        </w:rPr>
        <w:t xml:space="preserve">, notamment en matière de sécurité. Il s’engage à respecter l’ensemble des règles sociales applicables à son personnel ainsi que la fiscalité afférente.   </w:t>
      </w:r>
    </w:p>
    <w:p w14:paraId="3D1B0385" w14:textId="77777777" w:rsidR="00AA7273" w:rsidRPr="00FF194F" w:rsidRDefault="00AA7273" w:rsidP="00AA7273">
      <w:pPr>
        <w:ind w:left="-5"/>
        <w:rPr>
          <w:rFonts w:ascii="Open Sans" w:hAnsi="Open Sans" w:cs="Open Sans"/>
        </w:rPr>
      </w:pPr>
    </w:p>
    <w:p w14:paraId="148CC15F" w14:textId="27EFDF7A" w:rsidR="006E1CFB" w:rsidRPr="00FF194F" w:rsidRDefault="005450F2" w:rsidP="00934C76">
      <w:pPr>
        <w:pStyle w:val="Titre2"/>
        <w:rPr>
          <w:color w:val="000000" w:themeColor="text1"/>
        </w:rPr>
      </w:pPr>
      <w:r>
        <w:rPr>
          <w:color w:val="000000" w:themeColor="text1"/>
        </w:rPr>
        <w:t> </w:t>
      </w:r>
      <w:bookmarkStart w:id="86" w:name="_Toc203137571"/>
      <w:bookmarkStart w:id="87" w:name="_Toc207791218"/>
      <w:r>
        <w:rPr>
          <w:color w:val="000000" w:themeColor="text1"/>
        </w:rPr>
        <w:t>PROPRIETE INTELLECTUELLE</w:t>
      </w:r>
      <w:bookmarkEnd w:id="86"/>
      <w:bookmarkEnd w:id="87"/>
    </w:p>
    <w:p w14:paraId="2B9ADFBB" w14:textId="2E2581B6" w:rsidR="00AA7273" w:rsidRPr="00FF194F" w:rsidRDefault="00AA7273" w:rsidP="00AA7273">
      <w:pPr>
        <w:ind w:left="-5"/>
        <w:rPr>
          <w:rFonts w:ascii="Open Sans" w:hAnsi="Open Sans" w:cs="Open Sans"/>
        </w:rPr>
      </w:pPr>
      <w:bookmarkStart w:id="88" w:name="a9"/>
      <w:bookmarkStart w:id="89" w:name="_Toc151114933"/>
      <w:r w:rsidRPr="00FF194F">
        <w:rPr>
          <w:rFonts w:ascii="Open Sans" w:hAnsi="Open Sans" w:cs="Open Sans"/>
        </w:rPr>
        <w:t xml:space="preserve">En vertu des dispositions des articles L112-1 et suivants du Code de la propriété intellectuelle, tous les plans, croquis et ouvrages, même inachevés, concernant les dispositifs de communication, objet de la convention d’occupation du domaine public, demeureront la propriété exclusive du candidat retenu. </w:t>
      </w:r>
    </w:p>
    <w:p w14:paraId="6F85CACB" w14:textId="77777777" w:rsidR="00AA7273" w:rsidRPr="00FF194F" w:rsidRDefault="00AA7273" w:rsidP="00AA7273">
      <w:pPr>
        <w:spacing w:line="259" w:lineRule="auto"/>
        <w:jc w:val="left"/>
        <w:rPr>
          <w:rFonts w:ascii="Open Sans" w:hAnsi="Open Sans" w:cs="Open Sans"/>
        </w:rPr>
      </w:pPr>
      <w:r w:rsidRPr="00FF194F">
        <w:rPr>
          <w:rFonts w:ascii="Open Sans" w:hAnsi="Open Sans" w:cs="Open Sans"/>
        </w:rPr>
        <w:t xml:space="preserve"> </w:t>
      </w:r>
    </w:p>
    <w:p w14:paraId="7AC1C0FC" w14:textId="2853B33F" w:rsidR="00AA7273" w:rsidRPr="00FF194F" w:rsidRDefault="00AA7273" w:rsidP="00AA7273">
      <w:pPr>
        <w:ind w:left="-5"/>
        <w:rPr>
          <w:rFonts w:ascii="Open Sans" w:hAnsi="Open Sans" w:cs="Open Sans"/>
        </w:rPr>
      </w:pPr>
      <w:r w:rsidRPr="00FF194F">
        <w:rPr>
          <w:rFonts w:ascii="Open Sans" w:hAnsi="Open Sans" w:cs="Open Sans"/>
        </w:rPr>
        <w:t xml:space="preserve">Sauf accord préalable écrit du candidat retenu, l’AP-HP s’engage à ne pas communiquer à des tiers les plans, éléments de calcul, pièces décrites et, de manière générale, tous documents et informations qui pourraient lui être remis à ce sujet. </w:t>
      </w:r>
    </w:p>
    <w:p w14:paraId="76156B78" w14:textId="77777777" w:rsidR="00AA7273" w:rsidRPr="00FF194F" w:rsidRDefault="00AA7273" w:rsidP="00AA7273">
      <w:pPr>
        <w:spacing w:line="259" w:lineRule="auto"/>
        <w:jc w:val="left"/>
        <w:rPr>
          <w:rFonts w:ascii="Open Sans" w:hAnsi="Open Sans" w:cs="Open Sans"/>
        </w:rPr>
      </w:pPr>
      <w:r w:rsidRPr="00FF194F">
        <w:rPr>
          <w:rFonts w:ascii="Open Sans" w:hAnsi="Open Sans" w:cs="Open Sans"/>
        </w:rPr>
        <w:t xml:space="preserve"> </w:t>
      </w:r>
    </w:p>
    <w:p w14:paraId="2EC8D866" w14:textId="0464DCD2" w:rsidR="00AA7273" w:rsidRPr="00FF194F" w:rsidRDefault="00AA7273" w:rsidP="00AA7273">
      <w:pPr>
        <w:ind w:left="-5"/>
        <w:rPr>
          <w:rFonts w:ascii="Open Sans" w:hAnsi="Open Sans" w:cs="Open Sans"/>
        </w:rPr>
      </w:pPr>
      <w:r w:rsidRPr="00FF194F">
        <w:rPr>
          <w:rFonts w:ascii="Open Sans" w:hAnsi="Open Sans" w:cs="Open Sans"/>
        </w:rPr>
        <w:t>L</w:t>
      </w:r>
      <w:r w:rsidR="00D67211">
        <w:rPr>
          <w:rFonts w:ascii="Open Sans" w:hAnsi="Open Sans" w:cs="Open Sans"/>
        </w:rPr>
        <w:t xml:space="preserve">’AP-HP </w:t>
      </w:r>
      <w:r w:rsidRPr="00FF194F">
        <w:rPr>
          <w:rFonts w:ascii="Open Sans" w:hAnsi="Open Sans" w:cs="Open Sans"/>
        </w:rPr>
        <w:t xml:space="preserve">s’engage également à ne pas les utiliser pour d’autres opérations et plus généralement à respecter la propriété industrielle des procédés mis en œuvre par le candidat retenu. </w:t>
      </w:r>
    </w:p>
    <w:p w14:paraId="6A2299FE" w14:textId="77777777" w:rsidR="00AA7273" w:rsidRPr="00FF194F" w:rsidRDefault="00AA7273" w:rsidP="00AA7273">
      <w:pPr>
        <w:spacing w:line="259" w:lineRule="auto"/>
        <w:jc w:val="left"/>
        <w:rPr>
          <w:rFonts w:ascii="Open Sans" w:hAnsi="Open Sans" w:cs="Open Sans"/>
        </w:rPr>
      </w:pPr>
      <w:r w:rsidRPr="00FF194F">
        <w:rPr>
          <w:rFonts w:ascii="Open Sans" w:hAnsi="Open Sans" w:cs="Open Sans"/>
        </w:rPr>
        <w:t xml:space="preserve"> </w:t>
      </w:r>
    </w:p>
    <w:p w14:paraId="4C7A966A" w14:textId="71D40AA9" w:rsidR="00AA7273" w:rsidRPr="00FF194F" w:rsidRDefault="00AA7273" w:rsidP="00AA7273">
      <w:pPr>
        <w:ind w:left="-5"/>
        <w:rPr>
          <w:rFonts w:ascii="Open Sans" w:hAnsi="Open Sans" w:cs="Open Sans"/>
        </w:rPr>
      </w:pPr>
      <w:r w:rsidRPr="00FF194F">
        <w:rPr>
          <w:rFonts w:ascii="Open Sans" w:hAnsi="Open Sans" w:cs="Open Sans"/>
        </w:rPr>
        <w:t xml:space="preserve">Le candidat retenu garantit à l’AP-HP qu’il dispose des autorisations nécessaires à la reproduction et à la représentation des contenus des bâches publicitaires, que ce soit au titre du droit de la propriété </w:t>
      </w:r>
      <w:r w:rsidRPr="00FF194F">
        <w:rPr>
          <w:rFonts w:ascii="Open Sans" w:hAnsi="Open Sans" w:cs="Open Sans"/>
        </w:rPr>
        <w:lastRenderedPageBreak/>
        <w:t xml:space="preserve">intellectuelle et au titre du droit à l’image des personnes. Il garantit notamment que ces contenus ne constituent pas une contrefaçon d’une œuvre préexistante et qu’ils respectent les droits de propriété intellectuelle des tiers (droit d’auteur, droit des dessins et modèles, droit des marques). </w:t>
      </w:r>
    </w:p>
    <w:p w14:paraId="15E944FD" w14:textId="77777777" w:rsidR="00AA7273" w:rsidRPr="00FF194F" w:rsidRDefault="00AA7273" w:rsidP="00AA7273">
      <w:pPr>
        <w:spacing w:line="259" w:lineRule="auto"/>
        <w:jc w:val="left"/>
        <w:rPr>
          <w:rFonts w:ascii="Open Sans" w:hAnsi="Open Sans" w:cs="Open Sans"/>
        </w:rPr>
      </w:pPr>
      <w:r w:rsidRPr="00FF194F">
        <w:rPr>
          <w:rFonts w:ascii="Open Sans" w:hAnsi="Open Sans" w:cs="Open Sans"/>
        </w:rPr>
        <w:t xml:space="preserve"> </w:t>
      </w:r>
    </w:p>
    <w:p w14:paraId="310867A4" w14:textId="1B1D528E" w:rsidR="00AA7273" w:rsidRPr="00FF194F" w:rsidRDefault="00AA7273" w:rsidP="00AA7273">
      <w:pPr>
        <w:ind w:left="-5"/>
        <w:rPr>
          <w:rFonts w:ascii="Open Sans" w:hAnsi="Open Sans" w:cs="Open Sans"/>
        </w:rPr>
      </w:pPr>
      <w:r w:rsidRPr="00FF194F">
        <w:rPr>
          <w:rFonts w:ascii="Open Sans" w:hAnsi="Open Sans" w:cs="Open Sans"/>
        </w:rPr>
        <w:t xml:space="preserve">À ce titre, le candidat retenu garantit l’AP-HP contre toute action, réclamation, revendication ou éviction quelconque de la part de toute personne invoquant son droit à l’image ou un droit de propriété intellectuelle auquel les contenus auraient porté atteinte, et contre toute action en concurrence déloyale et/ou parasitaire.  </w:t>
      </w:r>
    </w:p>
    <w:p w14:paraId="40D7C60C" w14:textId="77777777" w:rsidR="00AA7273" w:rsidRPr="00FF194F" w:rsidRDefault="00AA7273" w:rsidP="00AA7273">
      <w:pPr>
        <w:ind w:left="-5"/>
        <w:rPr>
          <w:rFonts w:ascii="Open Sans" w:hAnsi="Open Sans" w:cs="Open Sans"/>
        </w:rPr>
      </w:pPr>
    </w:p>
    <w:bookmarkEnd w:id="88"/>
    <w:bookmarkEnd w:id="89"/>
    <w:p w14:paraId="4DE5336F" w14:textId="44A0F842" w:rsidR="006E1CFB" w:rsidRPr="00FF194F" w:rsidRDefault="00AA7273" w:rsidP="00934C76">
      <w:pPr>
        <w:pStyle w:val="Titre2"/>
        <w:rPr>
          <w:color w:val="000000" w:themeColor="text1"/>
        </w:rPr>
      </w:pPr>
      <w:r w:rsidRPr="00FF194F">
        <w:rPr>
          <w:color w:val="000000" w:themeColor="text1"/>
        </w:rPr>
        <w:t> </w:t>
      </w:r>
      <w:bookmarkStart w:id="90" w:name="_Toc203137572"/>
      <w:bookmarkStart w:id="91" w:name="_Toc207791219"/>
      <w:r w:rsidR="005450F2">
        <w:rPr>
          <w:color w:val="000000" w:themeColor="text1"/>
        </w:rPr>
        <w:t>COMMUNICATION</w:t>
      </w:r>
      <w:bookmarkEnd w:id="90"/>
      <w:bookmarkEnd w:id="91"/>
    </w:p>
    <w:p w14:paraId="5C9FC98A" w14:textId="662D467A" w:rsidR="00AA7273" w:rsidRPr="00FF194F" w:rsidRDefault="00AA7273" w:rsidP="00AA7273">
      <w:pPr>
        <w:ind w:left="-5"/>
        <w:rPr>
          <w:rFonts w:ascii="Open Sans" w:hAnsi="Open Sans" w:cs="Open Sans"/>
        </w:rPr>
      </w:pPr>
      <w:bookmarkStart w:id="92" w:name="a10"/>
      <w:bookmarkStart w:id="93" w:name="_Toc151114934"/>
      <w:r w:rsidRPr="00FF194F">
        <w:rPr>
          <w:rFonts w:ascii="Open Sans" w:hAnsi="Open Sans" w:cs="Open Sans"/>
        </w:rPr>
        <w:t xml:space="preserve">L’AP-HP autorise le candidat retenu à reproduire sur ses catalogues et autres documents (écrits ou sur supports informatiques) servant de support à la présentation de son activité des visuels des toiles qui auront été installées par le candidat retenu, sous réserve d’une validation préalable par le service communication de l’AP-HP/Hôtel-Dieu des supports et des visuels concernés. Cette autorisation est valable pour une durée totale de dix ans à compter de la date de signature du contrat de concession. </w:t>
      </w:r>
    </w:p>
    <w:p w14:paraId="2F80A126" w14:textId="77777777" w:rsidR="00AA7273" w:rsidRPr="00FF194F" w:rsidRDefault="00AA7273" w:rsidP="00AA7273">
      <w:pPr>
        <w:ind w:left="-5"/>
        <w:rPr>
          <w:rFonts w:ascii="Open Sans" w:hAnsi="Open Sans" w:cs="Open Sans"/>
        </w:rPr>
      </w:pPr>
    </w:p>
    <w:bookmarkEnd w:id="92"/>
    <w:bookmarkEnd w:id="93"/>
    <w:p w14:paraId="31395D7F" w14:textId="2C03C8F6" w:rsidR="006E1CFB" w:rsidRPr="00FF194F" w:rsidRDefault="00AA7273" w:rsidP="00934C76">
      <w:pPr>
        <w:pStyle w:val="Titre2"/>
        <w:rPr>
          <w:color w:val="000000" w:themeColor="text1"/>
        </w:rPr>
      </w:pPr>
      <w:r w:rsidRPr="00FF194F">
        <w:rPr>
          <w:color w:val="000000" w:themeColor="text1"/>
        </w:rPr>
        <w:t> </w:t>
      </w:r>
      <w:bookmarkStart w:id="94" w:name="_Toc203121435"/>
      <w:bookmarkStart w:id="95" w:name="_Toc203137573"/>
      <w:bookmarkStart w:id="96" w:name="_Toc207791220"/>
      <w:r w:rsidR="005450F2">
        <w:rPr>
          <w:color w:val="000000" w:themeColor="text1"/>
        </w:rPr>
        <w:t>RESPONSABILITE</w:t>
      </w:r>
      <w:r w:rsidR="00687B7C">
        <w:rPr>
          <w:color w:val="000000" w:themeColor="text1"/>
        </w:rPr>
        <w:t>S</w:t>
      </w:r>
      <w:r w:rsidR="005450F2">
        <w:rPr>
          <w:color w:val="000000" w:themeColor="text1"/>
        </w:rPr>
        <w:t xml:space="preserve"> ET ASSURANCES</w:t>
      </w:r>
      <w:bookmarkEnd w:id="94"/>
      <w:bookmarkEnd w:id="95"/>
      <w:bookmarkEnd w:id="96"/>
    </w:p>
    <w:p w14:paraId="1AF5E4D7" w14:textId="7CBB0634" w:rsidR="007E3852" w:rsidRPr="00FF194F" w:rsidRDefault="007E3852" w:rsidP="00FE14AC">
      <w:pPr>
        <w:pStyle w:val="Titre3"/>
        <w:spacing w:after="200"/>
        <w:rPr>
          <w:rFonts w:ascii="Open Sans" w:hAnsi="Open Sans" w:cs="Open Sans"/>
          <w:color w:val="000000" w:themeColor="text1"/>
        </w:rPr>
      </w:pPr>
      <w:bookmarkStart w:id="97" w:name="_Toc203121436"/>
      <w:bookmarkStart w:id="98" w:name="_Toc203137574"/>
      <w:bookmarkStart w:id="99" w:name="_Toc207791221"/>
      <w:r w:rsidRPr="00FF194F">
        <w:rPr>
          <w:rFonts w:ascii="Open Sans" w:hAnsi="Open Sans" w:cs="Open Sans"/>
          <w:color w:val="000000" w:themeColor="text1"/>
        </w:rPr>
        <w:t>Disposition réglementaires</w:t>
      </w:r>
      <w:bookmarkEnd w:id="97"/>
      <w:bookmarkEnd w:id="98"/>
      <w:bookmarkEnd w:id="99"/>
      <w:r w:rsidRPr="00FF194F">
        <w:rPr>
          <w:rFonts w:ascii="Open Sans" w:hAnsi="Open Sans" w:cs="Open Sans"/>
          <w:color w:val="000000" w:themeColor="text1"/>
        </w:rPr>
        <w:t xml:space="preserve"> </w:t>
      </w:r>
    </w:p>
    <w:p w14:paraId="2527E03D" w14:textId="77777777" w:rsidR="007E3852" w:rsidRPr="00FF194F" w:rsidRDefault="007E3852" w:rsidP="007E3852">
      <w:pPr>
        <w:ind w:left="-5"/>
        <w:rPr>
          <w:rFonts w:ascii="Open Sans" w:hAnsi="Open Sans" w:cs="Open Sans"/>
        </w:rPr>
      </w:pPr>
      <w:r w:rsidRPr="00FF194F">
        <w:rPr>
          <w:rFonts w:ascii="Open Sans" w:hAnsi="Open Sans" w:cs="Open Sans"/>
        </w:rPr>
        <w:t xml:space="preserve">Le candidat retenu devra satisfaire à toutes les obligations nécessaires à l’exercice de son activité. </w:t>
      </w:r>
    </w:p>
    <w:p w14:paraId="05D23CCF" w14:textId="77777777" w:rsidR="007E3852" w:rsidRPr="00FF194F" w:rsidRDefault="007E3852" w:rsidP="007E3852">
      <w:pPr>
        <w:spacing w:line="259" w:lineRule="auto"/>
        <w:jc w:val="left"/>
        <w:rPr>
          <w:rFonts w:ascii="Open Sans" w:hAnsi="Open Sans" w:cs="Open Sans"/>
        </w:rPr>
      </w:pPr>
      <w:r w:rsidRPr="00FF194F">
        <w:rPr>
          <w:rFonts w:ascii="Open Sans" w:hAnsi="Open Sans" w:cs="Open Sans"/>
        </w:rPr>
        <w:t xml:space="preserve"> </w:t>
      </w:r>
    </w:p>
    <w:p w14:paraId="6D7390F6" w14:textId="367666E6" w:rsidR="007E3852" w:rsidRPr="00FF194F" w:rsidRDefault="007E3852" w:rsidP="007E3852">
      <w:pPr>
        <w:ind w:left="-5"/>
        <w:rPr>
          <w:rFonts w:ascii="Open Sans" w:hAnsi="Open Sans" w:cs="Open Sans"/>
        </w:rPr>
      </w:pPr>
      <w:r w:rsidRPr="00FF194F">
        <w:rPr>
          <w:rFonts w:ascii="Open Sans" w:hAnsi="Open Sans" w:cs="Open Sans"/>
        </w:rPr>
        <w:t xml:space="preserve">Dans le cadre des espaces qui lui sont concédés par l’AP-HP, le candidat retenu s’engage à se conformer aux lois, décrets, arrêtés, ordonnances et règlements de police en vigueur (y compris les autorisations et injonctions administratives et judiciaires) et notamment les dispositions du code de l’environnement, du règlement local de publicité qui en découle. </w:t>
      </w:r>
    </w:p>
    <w:p w14:paraId="058D1D50" w14:textId="77777777" w:rsidR="007E3852" w:rsidRPr="00FF194F" w:rsidRDefault="007E3852" w:rsidP="007E3852">
      <w:pPr>
        <w:spacing w:after="2" w:line="259" w:lineRule="auto"/>
        <w:jc w:val="left"/>
        <w:rPr>
          <w:rFonts w:ascii="Open Sans" w:hAnsi="Open Sans" w:cs="Open Sans"/>
        </w:rPr>
      </w:pPr>
      <w:r w:rsidRPr="00FF194F">
        <w:rPr>
          <w:rFonts w:ascii="Open Sans" w:hAnsi="Open Sans" w:cs="Open Sans"/>
        </w:rPr>
        <w:t xml:space="preserve"> </w:t>
      </w:r>
    </w:p>
    <w:p w14:paraId="11AA47ED" w14:textId="77777777" w:rsidR="007E3852" w:rsidRPr="00FF194F" w:rsidRDefault="007E3852" w:rsidP="007E3852">
      <w:pPr>
        <w:ind w:left="-5"/>
        <w:rPr>
          <w:rFonts w:ascii="Open Sans" w:hAnsi="Open Sans" w:cs="Open Sans"/>
        </w:rPr>
      </w:pPr>
      <w:r w:rsidRPr="00FF194F">
        <w:rPr>
          <w:rFonts w:ascii="Open Sans" w:hAnsi="Open Sans" w:cs="Open Sans"/>
        </w:rPr>
        <w:t>En outre, le candidat retenu s’engage à respecter les dispositions de la loi n°93-122 du 29 janvier 1993 relative à la prévention de la corruption et à la transparence de la vie économique et des procédures publiques.</w:t>
      </w:r>
      <w:r w:rsidRPr="00FF194F">
        <w:rPr>
          <w:rFonts w:ascii="Open Sans" w:hAnsi="Open Sans" w:cs="Open Sans"/>
          <w:color w:val="FF0000"/>
        </w:rPr>
        <w:t xml:space="preserve"> </w:t>
      </w:r>
    </w:p>
    <w:p w14:paraId="4C961BF9" w14:textId="77777777" w:rsidR="007E3852" w:rsidRPr="00FF194F" w:rsidRDefault="007E3852" w:rsidP="007E3852">
      <w:pPr>
        <w:spacing w:line="259" w:lineRule="auto"/>
        <w:jc w:val="left"/>
        <w:rPr>
          <w:rFonts w:ascii="Open Sans" w:hAnsi="Open Sans" w:cs="Open Sans"/>
        </w:rPr>
      </w:pPr>
      <w:r w:rsidRPr="00FF194F">
        <w:rPr>
          <w:rFonts w:ascii="Open Sans" w:hAnsi="Open Sans" w:cs="Open Sans"/>
          <w:color w:val="FF0000"/>
        </w:rPr>
        <w:t xml:space="preserve"> </w:t>
      </w:r>
    </w:p>
    <w:p w14:paraId="4F21FAC7" w14:textId="16FA075E" w:rsidR="007E3852" w:rsidRPr="00FF194F" w:rsidRDefault="007E3852" w:rsidP="007E3852">
      <w:pPr>
        <w:pStyle w:val="Titre3"/>
        <w:rPr>
          <w:rFonts w:ascii="Open Sans" w:hAnsi="Open Sans" w:cs="Open Sans"/>
          <w:color w:val="000000" w:themeColor="text1"/>
        </w:rPr>
      </w:pPr>
      <w:bookmarkStart w:id="100" w:name="_Toc203121437"/>
      <w:bookmarkStart w:id="101" w:name="_Toc203137575"/>
      <w:bookmarkStart w:id="102" w:name="_Toc207791222"/>
      <w:r w:rsidRPr="00FF194F">
        <w:rPr>
          <w:rFonts w:ascii="Open Sans" w:hAnsi="Open Sans" w:cs="Open Sans"/>
          <w:color w:val="000000" w:themeColor="text1"/>
        </w:rPr>
        <w:t>Sécurité</w:t>
      </w:r>
      <w:bookmarkEnd w:id="100"/>
      <w:bookmarkEnd w:id="101"/>
      <w:bookmarkEnd w:id="102"/>
    </w:p>
    <w:p w14:paraId="22997C1B" w14:textId="77777777" w:rsidR="007E3852" w:rsidRPr="00FF194F" w:rsidRDefault="007E3852" w:rsidP="007E3852">
      <w:pPr>
        <w:ind w:left="-5"/>
        <w:rPr>
          <w:rFonts w:ascii="Open Sans" w:hAnsi="Open Sans" w:cs="Open Sans"/>
        </w:rPr>
      </w:pPr>
    </w:p>
    <w:p w14:paraId="41901108" w14:textId="77777777" w:rsidR="00BE6A35" w:rsidRPr="00BE6A35" w:rsidRDefault="00BE6A35" w:rsidP="00BE6A35">
      <w:pPr>
        <w:spacing w:before="120"/>
        <w:rPr>
          <w:rFonts w:ascii="Open Sans" w:hAnsi="Open Sans" w:cs="Open Sans"/>
        </w:rPr>
      </w:pPr>
      <w:r w:rsidRPr="00BE6A35">
        <w:rPr>
          <w:rFonts w:ascii="Open Sans" w:hAnsi="Open Sans" w:cs="Open Sans"/>
        </w:rPr>
        <w:t xml:space="preserve">Préalablement à toute installation, le Titulaire devra effectuer, à ses frais, sous réserve de l’avis préalable de l’AP-HP, tous les travaux nécessaires à la sécurisation du Bien mis à disposition, tels par exemple la mise en place d’un système de vidéo-surveillance ou d’accès sécurisé. </w:t>
      </w:r>
    </w:p>
    <w:p w14:paraId="4EEA2EBB" w14:textId="77777777" w:rsidR="00BE6A35" w:rsidRPr="00BE6A35" w:rsidRDefault="00BE6A35" w:rsidP="00BE6A35">
      <w:pPr>
        <w:spacing w:before="120"/>
        <w:rPr>
          <w:rFonts w:ascii="Open Sans" w:hAnsi="Open Sans" w:cs="Open Sans"/>
        </w:rPr>
      </w:pPr>
      <w:r w:rsidRPr="00BE6A35">
        <w:rPr>
          <w:rFonts w:ascii="Open Sans" w:hAnsi="Open Sans" w:cs="Open Sans"/>
        </w:rPr>
        <w:t>Le Titulaire est responsable, pour le Bien occupé, de l’application des règles en matière d’hygiène et de sécurité par ses personnels et par les personnes qu’elle accueille sur le Bien.</w:t>
      </w:r>
    </w:p>
    <w:p w14:paraId="090F9913" w14:textId="77777777" w:rsidR="00BE6A35" w:rsidRPr="00BE6A35" w:rsidRDefault="00BE6A35" w:rsidP="00BE6A35">
      <w:pPr>
        <w:spacing w:before="120"/>
        <w:rPr>
          <w:rFonts w:ascii="Open Sans" w:hAnsi="Open Sans" w:cs="Open Sans"/>
        </w:rPr>
      </w:pPr>
      <w:r w:rsidRPr="00BE6A35">
        <w:rPr>
          <w:rFonts w:ascii="Open Sans" w:hAnsi="Open Sans" w:cs="Open Sans"/>
        </w:rPr>
        <w:t xml:space="preserve">Le Titulaire s'engage à respecter et faire respecter les règles générales de sécurité des personnes et du Bien, notamment en matière de sécurité incendie et d’installations techniques, telles qu'elles sont établies par les règlements spécifiques associés, et notamment les obligations de sécurité prescrites par la commission de sécurité le cas échéant : donner suite aux observations qui pourraient être formulées, interdire l’accès aux locaux non utilisés (seuls les agents de sécurité disposeront des clefs correspondantes), maintenir les portes coupe-feu et tous les autres systèmes de sécurité en état de fonctionnement. </w:t>
      </w:r>
    </w:p>
    <w:p w14:paraId="367018E9" w14:textId="77777777" w:rsidR="00BE6A35" w:rsidRPr="00BE6A35" w:rsidRDefault="00BE6A35" w:rsidP="00BE6A35">
      <w:pPr>
        <w:spacing w:before="120"/>
        <w:rPr>
          <w:rFonts w:ascii="Open Sans" w:hAnsi="Open Sans" w:cs="Open Sans"/>
        </w:rPr>
      </w:pPr>
      <w:r w:rsidRPr="00BE6A35">
        <w:rPr>
          <w:rFonts w:ascii="Open Sans" w:hAnsi="Open Sans" w:cs="Open Sans"/>
        </w:rPr>
        <w:t xml:space="preserve">L’installation de la bâche doit être réalisée de façon à empêcher toute intrusion (pas d’espace non couvert, trous). </w:t>
      </w:r>
    </w:p>
    <w:p w14:paraId="05788687" w14:textId="77777777" w:rsidR="00BE6A35" w:rsidRPr="00BE6A35" w:rsidRDefault="00BE6A35" w:rsidP="00BE6A35">
      <w:pPr>
        <w:spacing w:before="120"/>
        <w:rPr>
          <w:rFonts w:ascii="Open Sans" w:hAnsi="Open Sans" w:cs="Open Sans"/>
        </w:rPr>
      </w:pPr>
      <w:r w:rsidRPr="00BE6A35">
        <w:rPr>
          <w:rFonts w:ascii="Open Sans" w:hAnsi="Open Sans" w:cs="Open Sans"/>
        </w:rPr>
        <w:lastRenderedPageBreak/>
        <w:t xml:space="preserve">L’installation de l’éclairage ne doit pas perturber non plus le bon fonctionnement des équipements de sûretés. </w:t>
      </w:r>
    </w:p>
    <w:p w14:paraId="7BCDA163" w14:textId="77777777" w:rsidR="00BE6A35" w:rsidRPr="00BE6A35" w:rsidRDefault="00BE6A35" w:rsidP="00BE6A35">
      <w:pPr>
        <w:spacing w:before="120"/>
        <w:rPr>
          <w:rFonts w:ascii="Open Sans" w:hAnsi="Open Sans" w:cs="Open Sans"/>
        </w:rPr>
      </w:pPr>
      <w:r w:rsidRPr="00BE6A35">
        <w:rPr>
          <w:rFonts w:ascii="Open Sans" w:hAnsi="Open Sans" w:cs="Open Sans"/>
        </w:rPr>
        <w:t>En vertu de l’article R. 4515-6 du Code du Travail, le titulaire doit, pour les opérations de livraison, de pose et de dépose des bâches, mettre en place avec chacun de ses livreurs un protocole de sécurité. Ce document aura notamment pour but d’informer le livreur sur ses obligations.</w:t>
      </w:r>
    </w:p>
    <w:p w14:paraId="1AB54396" w14:textId="77777777" w:rsidR="00BE6A35" w:rsidRPr="00BE6A35" w:rsidRDefault="00BE6A35" w:rsidP="00BE6A35">
      <w:pPr>
        <w:spacing w:before="120"/>
        <w:rPr>
          <w:rFonts w:ascii="Open Sans" w:hAnsi="Open Sans" w:cs="Open Sans"/>
        </w:rPr>
      </w:pPr>
      <w:r w:rsidRPr="00BE6A35">
        <w:rPr>
          <w:rFonts w:ascii="Open Sans" w:hAnsi="Open Sans" w:cs="Open Sans"/>
        </w:rPr>
        <w:t>A cet effet, le Titulaire doit transmettre à l’AP-HP tous les documents nécessaires au registre de sécurité.</w:t>
      </w:r>
    </w:p>
    <w:p w14:paraId="1840B4DC" w14:textId="77777777" w:rsidR="00BE6A35" w:rsidRDefault="00BE6A35" w:rsidP="00BE6A35">
      <w:pPr>
        <w:spacing w:before="120"/>
        <w:rPr>
          <w:rFonts w:ascii="Open Sans" w:hAnsi="Open Sans" w:cs="Open Sans"/>
        </w:rPr>
      </w:pPr>
      <w:r w:rsidRPr="00BE6A35">
        <w:rPr>
          <w:rFonts w:ascii="Open Sans" w:hAnsi="Open Sans" w:cs="Open Sans"/>
        </w:rPr>
        <w:t>Le Titulaire s’engage à veiller et à interdire tout comportement dangereux de la part de ses préposés et de ses sous-occupants dans le Bien, tels qu'introduire des matières dangereuses, illicites ou fumer.</w:t>
      </w:r>
    </w:p>
    <w:p w14:paraId="777B6F3F" w14:textId="0CBBE6D7" w:rsidR="00BE6A35" w:rsidRPr="00BE6A35" w:rsidRDefault="00BE6A35" w:rsidP="00BE6A35">
      <w:pPr>
        <w:spacing w:before="120"/>
        <w:rPr>
          <w:rFonts w:ascii="Open Sans" w:hAnsi="Open Sans" w:cs="Open Sans"/>
        </w:rPr>
      </w:pPr>
      <w:r>
        <w:rPr>
          <w:rFonts w:ascii="Open Sans" w:hAnsi="Open Sans" w:cs="Open Sans"/>
        </w:rPr>
        <w:t xml:space="preserve">En </w:t>
      </w:r>
      <w:r w:rsidRPr="00BE6A35">
        <w:rPr>
          <w:rFonts w:ascii="Open Sans" w:hAnsi="Open Sans" w:cs="Open Sans"/>
        </w:rPr>
        <w:t>cas d'urgence ou de péril, le Titulaire s’engage à informer sans délai l’AP-HP et le responsable sécurité de l’hôpital Hôtel-Dieu qui sera libre de prendre toutes les mesures qu'il jugera indispensables, à titre conservatoire ou définitif, pour la sauvegarde des personnes, du Bien et des matériels, aux frais du Titulaire.</w:t>
      </w:r>
    </w:p>
    <w:p w14:paraId="40796EC6" w14:textId="0D9B867D" w:rsidR="007E3852" w:rsidRPr="00FF194F" w:rsidRDefault="007E3852" w:rsidP="007E3852">
      <w:pPr>
        <w:ind w:left="-5"/>
        <w:rPr>
          <w:rFonts w:ascii="Open Sans" w:hAnsi="Open Sans" w:cs="Open Sans"/>
        </w:rPr>
      </w:pPr>
    </w:p>
    <w:p w14:paraId="305DD50D" w14:textId="252D326C" w:rsidR="007E3852" w:rsidRPr="00FF194F" w:rsidRDefault="007E3852" w:rsidP="007E3852">
      <w:pPr>
        <w:pStyle w:val="Titre3"/>
        <w:rPr>
          <w:rFonts w:ascii="Open Sans" w:hAnsi="Open Sans" w:cs="Open Sans"/>
          <w:color w:val="000000" w:themeColor="text1"/>
        </w:rPr>
      </w:pPr>
      <w:bookmarkStart w:id="103" w:name="_Toc203121438"/>
      <w:bookmarkStart w:id="104" w:name="_Toc203137576"/>
      <w:bookmarkStart w:id="105" w:name="_Toc207791223"/>
      <w:r w:rsidRPr="00FF194F">
        <w:rPr>
          <w:rFonts w:ascii="Open Sans" w:hAnsi="Open Sans" w:cs="Open Sans"/>
          <w:color w:val="000000" w:themeColor="text1"/>
        </w:rPr>
        <w:t>Assurances</w:t>
      </w:r>
      <w:bookmarkEnd w:id="103"/>
      <w:bookmarkEnd w:id="104"/>
      <w:bookmarkEnd w:id="105"/>
    </w:p>
    <w:p w14:paraId="7A5A5965" w14:textId="77777777" w:rsidR="007E3852" w:rsidRPr="00FF194F" w:rsidRDefault="007E3852" w:rsidP="007E3852">
      <w:pPr>
        <w:ind w:left="-5"/>
        <w:rPr>
          <w:rFonts w:ascii="Open Sans" w:hAnsi="Open Sans" w:cs="Open Sans"/>
        </w:rPr>
      </w:pPr>
    </w:p>
    <w:p w14:paraId="729A02EF" w14:textId="77777777" w:rsidR="003579EC" w:rsidRDefault="003579EC" w:rsidP="003579EC">
      <w:pPr>
        <w:pStyle w:val="RedaliaNormal"/>
      </w:pPr>
      <w:r>
        <w:t>Le Titulaire doit justifier d’une assurance contractée auprès d’une compagnie agréée, garantissant sa responsabilité civile :</w:t>
      </w:r>
    </w:p>
    <w:p w14:paraId="196F78AC" w14:textId="77777777" w:rsidR="003579EC" w:rsidRDefault="003579EC" w:rsidP="003579EC">
      <w:pPr>
        <w:pStyle w:val="RdaliaRetraitniveau1"/>
      </w:pPr>
      <w:r>
        <w:t>pour pertes et dommages causés aux biens par des personnes dont l’assuré est civilement responsable, en vertu de l’article 1242 du Code Civil, quelles que soient la nature et la gravité des fautes de ces personnes ;</w:t>
      </w:r>
    </w:p>
    <w:p w14:paraId="64751D0C" w14:textId="77777777" w:rsidR="003579EC" w:rsidRDefault="003579EC" w:rsidP="003579EC">
      <w:pPr>
        <w:pStyle w:val="RdaliaRetraitniveau1"/>
      </w:pPr>
      <w:r>
        <w:t>pour pertes et dommages causés aux tiers du fait d’accidents ou d’incendies par ses matériels d’industrie, de commerce ou d’exploitation ;</w:t>
      </w:r>
    </w:p>
    <w:p w14:paraId="7BE848E5" w14:textId="77777777" w:rsidR="003579EC" w:rsidRDefault="003579EC" w:rsidP="003579EC">
      <w:pPr>
        <w:pStyle w:val="RdaliaRetraitniveau1"/>
      </w:pPr>
      <w:r>
        <w:t>pour vol et détérioration du matériel de l’Assistance Publique – Hôpitaux de Paris dont il effectuera le remplacement sur la base de la valeur à neuf desdits matériels.</w:t>
      </w:r>
    </w:p>
    <w:p w14:paraId="26E4CC1B" w14:textId="3276EB65" w:rsidR="00FE0CBD" w:rsidRPr="00FF194F" w:rsidRDefault="00FE0CBD" w:rsidP="007E3852">
      <w:pPr>
        <w:ind w:left="-5"/>
        <w:rPr>
          <w:rFonts w:ascii="Open Sans" w:hAnsi="Open Sans" w:cs="Open Sans"/>
        </w:rPr>
      </w:pPr>
    </w:p>
    <w:p w14:paraId="17315564" w14:textId="476E13CA" w:rsidR="00FE0CBD" w:rsidRPr="00FF194F" w:rsidRDefault="00FE0CBD" w:rsidP="00FE0CBD">
      <w:pPr>
        <w:pStyle w:val="Titre3"/>
        <w:rPr>
          <w:rFonts w:ascii="Open Sans" w:hAnsi="Open Sans" w:cs="Open Sans"/>
          <w:color w:val="000000" w:themeColor="text1"/>
        </w:rPr>
      </w:pPr>
      <w:bookmarkStart w:id="106" w:name="_Toc203121439"/>
      <w:bookmarkStart w:id="107" w:name="_Toc203137577"/>
      <w:bookmarkStart w:id="108" w:name="_Toc207791224"/>
      <w:r w:rsidRPr="00FF194F">
        <w:rPr>
          <w:rFonts w:ascii="Open Sans" w:hAnsi="Open Sans" w:cs="Open Sans"/>
          <w:color w:val="000000" w:themeColor="text1"/>
        </w:rPr>
        <w:t>Responsabilité</w:t>
      </w:r>
      <w:bookmarkEnd w:id="106"/>
      <w:bookmarkEnd w:id="107"/>
      <w:bookmarkEnd w:id="108"/>
    </w:p>
    <w:p w14:paraId="039AEC21" w14:textId="77777777" w:rsidR="00FE0CBD" w:rsidRPr="00FF194F" w:rsidRDefault="00FE0CBD" w:rsidP="00FE0CBD">
      <w:pPr>
        <w:ind w:left="-5"/>
        <w:rPr>
          <w:rFonts w:ascii="Open Sans" w:hAnsi="Open Sans" w:cs="Open Sans"/>
        </w:rPr>
      </w:pPr>
    </w:p>
    <w:p w14:paraId="4063EDE8" w14:textId="67028AA1" w:rsidR="00FE0CBD" w:rsidRPr="00FF194F" w:rsidRDefault="00FE0CBD" w:rsidP="00FE0CBD">
      <w:pPr>
        <w:ind w:left="-5"/>
        <w:rPr>
          <w:rFonts w:ascii="Open Sans" w:hAnsi="Open Sans" w:cs="Open Sans"/>
        </w:rPr>
      </w:pPr>
      <w:r w:rsidRPr="00FF194F">
        <w:rPr>
          <w:rFonts w:ascii="Open Sans" w:hAnsi="Open Sans" w:cs="Open Sans"/>
        </w:rPr>
        <w:t xml:space="preserve">Le titulaire ne pourra prétendre à aucune indemnisation de la part de l’AP-HP en raison : </w:t>
      </w:r>
    </w:p>
    <w:p w14:paraId="54AAC116" w14:textId="77777777" w:rsidR="00FE0CBD" w:rsidRPr="00FF194F" w:rsidRDefault="00FE0CBD" w:rsidP="00FE0CBD">
      <w:pPr>
        <w:spacing w:after="15" w:line="259" w:lineRule="auto"/>
        <w:jc w:val="left"/>
        <w:rPr>
          <w:rFonts w:ascii="Open Sans" w:hAnsi="Open Sans" w:cs="Open Sans"/>
        </w:rPr>
      </w:pPr>
      <w:r w:rsidRPr="00FF194F">
        <w:rPr>
          <w:rFonts w:ascii="Open Sans" w:hAnsi="Open Sans" w:cs="Open Sans"/>
        </w:rPr>
        <w:t xml:space="preserve"> </w:t>
      </w:r>
    </w:p>
    <w:p w14:paraId="35BE40BC" w14:textId="77777777" w:rsidR="00FE0CBD" w:rsidRPr="00FF194F" w:rsidRDefault="00FE0CBD" w:rsidP="00FE14AC">
      <w:pPr>
        <w:numPr>
          <w:ilvl w:val="0"/>
          <w:numId w:val="19"/>
        </w:numPr>
        <w:spacing w:after="30" w:line="250" w:lineRule="auto"/>
        <w:ind w:hanging="360"/>
        <w:rPr>
          <w:rFonts w:ascii="Open Sans" w:hAnsi="Open Sans" w:cs="Open Sans"/>
        </w:rPr>
      </w:pPr>
      <w:r w:rsidRPr="00FF194F">
        <w:rPr>
          <w:rFonts w:ascii="Open Sans" w:hAnsi="Open Sans" w:cs="Open Sans"/>
        </w:rPr>
        <w:t xml:space="preserve">De tout événement affectant gravement l’activité du média ; </w:t>
      </w:r>
    </w:p>
    <w:p w14:paraId="5EC63AAC" w14:textId="77777777" w:rsidR="00FE0CBD" w:rsidRPr="00FF194F" w:rsidRDefault="00FE0CBD" w:rsidP="00FE14AC">
      <w:pPr>
        <w:numPr>
          <w:ilvl w:val="0"/>
          <w:numId w:val="19"/>
        </w:numPr>
        <w:spacing w:after="28" w:line="250" w:lineRule="auto"/>
        <w:ind w:hanging="360"/>
        <w:rPr>
          <w:rFonts w:ascii="Open Sans" w:hAnsi="Open Sans" w:cs="Open Sans"/>
        </w:rPr>
      </w:pPr>
      <w:r w:rsidRPr="00FF194F">
        <w:rPr>
          <w:rFonts w:ascii="Open Sans" w:hAnsi="Open Sans" w:cs="Open Sans"/>
        </w:rPr>
        <w:t xml:space="preserve">De l’évolution de la réglementation applicable dans le périmètre ou aux activités du candidat retenu ;  </w:t>
      </w:r>
    </w:p>
    <w:p w14:paraId="75C5B22C" w14:textId="6D8CC32C" w:rsidR="00FE0CBD" w:rsidRDefault="00FE0CBD" w:rsidP="00FE14AC">
      <w:pPr>
        <w:numPr>
          <w:ilvl w:val="0"/>
          <w:numId w:val="19"/>
        </w:numPr>
        <w:spacing w:after="4" w:line="250" w:lineRule="auto"/>
        <w:ind w:hanging="360"/>
        <w:rPr>
          <w:rFonts w:ascii="Open Sans" w:hAnsi="Open Sans" w:cs="Open Sans"/>
        </w:rPr>
      </w:pPr>
      <w:r w:rsidRPr="00FF194F">
        <w:rPr>
          <w:rFonts w:ascii="Open Sans" w:hAnsi="Open Sans" w:cs="Open Sans"/>
        </w:rPr>
        <w:t xml:space="preserve">De l’exécution de tous travaux quelconques sur le périmètre et sur la façade sur laquelle seront affichées les bâches publicitaires. </w:t>
      </w:r>
    </w:p>
    <w:p w14:paraId="4C286539" w14:textId="77777777" w:rsidR="00633ABB" w:rsidRPr="00FF194F" w:rsidRDefault="00633ABB" w:rsidP="00633ABB">
      <w:pPr>
        <w:spacing w:after="4" w:line="250" w:lineRule="auto"/>
        <w:ind w:left="720"/>
        <w:rPr>
          <w:rFonts w:ascii="Open Sans" w:hAnsi="Open Sans" w:cs="Open Sans"/>
        </w:rPr>
      </w:pPr>
    </w:p>
    <w:p w14:paraId="7D00916B" w14:textId="05045299" w:rsidR="005328F8" w:rsidRPr="00633ABB" w:rsidRDefault="00FE0CBD" w:rsidP="005328F8">
      <w:pPr>
        <w:pStyle w:val="Titre2"/>
        <w:rPr>
          <w:color w:val="000000" w:themeColor="text1"/>
        </w:rPr>
      </w:pPr>
      <w:r w:rsidRPr="00FF194F">
        <w:rPr>
          <w:color w:val="000000" w:themeColor="text1"/>
        </w:rPr>
        <w:t> </w:t>
      </w:r>
      <w:bookmarkStart w:id="109" w:name="_Toc203121440"/>
      <w:bookmarkStart w:id="110" w:name="_Toc203137578"/>
      <w:bookmarkStart w:id="111" w:name="_Toc207791225"/>
      <w:r w:rsidR="00687B7C">
        <w:rPr>
          <w:color w:val="000000" w:themeColor="text1"/>
        </w:rPr>
        <w:t>CONDITIONS</w:t>
      </w:r>
      <w:r w:rsidRPr="00FF194F">
        <w:rPr>
          <w:color w:val="000000" w:themeColor="text1"/>
        </w:rPr>
        <w:t xml:space="preserve"> </w:t>
      </w:r>
      <w:r w:rsidR="00687B7C">
        <w:rPr>
          <w:color w:val="000000" w:themeColor="text1"/>
        </w:rPr>
        <w:t>FINANCIERES</w:t>
      </w:r>
      <w:r w:rsidRPr="00FF194F">
        <w:rPr>
          <w:color w:val="000000" w:themeColor="text1"/>
        </w:rPr>
        <w:t xml:space="preserve"> </w:t>
      </w:r>
      <w:r w:rsidR="00687B7C">
        <w:rPr>
          <w:color w:val="000000" w:themeColor="text1"/>
        </w:rPr>
        <w:t>ET</w:t>
      </w:r>
      <w:r w:rsidRPr="00FF194F">
        <w:rPr>
          <w:color w:val="000000" w:themeColor="text1"/>
        </w:rPr>
        <w:t xml:space="preserve"> </w:t>
      </w:r>
      <w:r w:rsidR="00687B7C">
        <w:rPr>
          <w:color w:val="000000" w:themeColor="text1"/>
        </w:rPr>
        <w:t>CONTROLE</w:t>
      </w:r>
      <w:r w:rsidRPr="00FF194F">
        <w:rPr>
          <w:color w:val="000000" w:themeColor="text1"/>
        </w:rPr>
        <w:t xml:space="preserve"> </w:t>
      </w:r>
      <w:bookmarkEnd w:id="109"/>
      <w:r w:rsidR="00687B7C">
        <w:rPr>
          <w:color w:val="000000" w:themeColor="text1"/>
        </w:rPr>
        <w:t>COMPTABLE</w:t>
      </w:r>
      <w:bookmarkEnd w:id="110"/>
      <w:bookmarkEnd w:id="111"/>
    </w:p>
    <w:p w14:paraId="15F30350" w14:textId="11D6D5ED" w:rsidR="006E1CFB" w:rsidRPr="00FF194F" w:rsidRDefault="005328F8" w:rsidP="00934C76">
      <w:pPr>
        <w:pStyle w:val="Titre3"/>
        <w:spacing w:after="200"/>
        <w:rPr>
          <w:rFonts w:ascii="Open Sans" w:hAnsi="Open Sans" w:cs="Open Sans"/>
          <w:color w:val="000000" w:themeColor="text1"/>
        </w:rPr>
      </w:pPr>
      <w:r w:rsidRPr="00FF194F">
        <w:rPr>
          <w:rFonts w:ascii="Open Sans" w:hAnsi="Open Sans" w:cs="Open Sans"/>
          <w:color w:val="000000" w:themeColor="text1"/>
        </w:rPr>
        <w:t> </w:t>
      </w:r>
      <w:bookmarkStart w:id="112" w:name="_Toc203121441"/>
      <w:bookmarkStart w:id="113" w:name="_Toc203137579"/>
      <w:bookmarkStart w:id="114" w:name="_Ref207787683"/>
      <w:bookmarkStart w:id="115" w:name="_Toc207791226"/>
      <w:r w:rsidRPr="00FF194F">
        <w:rPr>
          <w:rFonts w:ascii="Open Sans" w:hAnsi="Open Sans" w:cs="Open Sans"/>
          <w:color w:val="000000" w:themeColor="text1"/>
        </w:rPr>
        <w:t>Redevances</w:t>
      </w:r>
      <w:bookmarkEnd w:id="112"/>
      <w:bookmarkEnd w:id="113"/>
      <w:bookmarkEnd w:id="114"/>
      <w:bookmarkEnd w:id="115"/>
    </w:p>
    <w:p w14:paraId="48124631" w14:textId="77777777" w:rsidR="003C1137" w:rsidRDefault="005328F8" w:rsidP="003C1137">
      <w:pPr>
        <w:tabs>
          <w:tab w:val="left" w:pos="2475"/>
        </w:tabs>
        <w:spacing w:before="120"/>
        <w:rPr>
          <w:rFonts w:ascii="Open Sans" w:hAnsi="Open Sans" w:cs="Open Sans"/>
        </w:rPr>
      </w:pPr>
      <w:r w:rsidRPr="00FF194F">
        <w:rPr>
          <w:rFonts w:ascii="Open Sans" w:hAnsi="Open Sans" w:cs="Open Sans"/>
        </w:rPr>
        <w:t>Le Titulaire verse à l’AP-HP une redevance composée d’un pourcentage sur le chiffre d’affaires, associé à un minimum garanti, à compter de la date de début d’exploitation et de commercialisation</w:t>
      </w:r>
      <w:r w:rsidR="003C1137">
        <w:rPr>
          <w:rFonts w:ascii="Open Sans" w:hAnsi="Open Sans" w:cs="Open Sans"/>
        </w:rPr>
        <w:t>.</w:t>
      </w:r>
    </w:p>
    <w:p w14:paraId="6A1EED8D" w14:textId="34840721" w:rsidR="00BE6A35" w:rsidRDefault="005328F8" w:rsidP="003C1137">
      <w:pPr>
        <w:tabs>
          <w:tab w:val="left" w:pos="2475"/>
        </w:tabs>
        <w:spacing w:before="120"/>
        <w:rPr>
          <w:rFonts w:ascii="Open Sans" w:hAnsi="Open Sans" w:cs="Open Sans"/>
        </w:rPr>
      </w:pPr>
      <w:r w:rsidRPr="00FF194F">
        <w:rPr>
          <w:rFonts w:ascii="Open Sans" w:hAnsi="Open Sans" w:cs="Open Sans"/>
        </w:rPr>
        <w:t>La redevance domaniale est composée d’une redevance variable, exprimée en pourcentag</w:t>
      </w:r>
      <w:r w:rsidR="003C1137">
        <w:rPr>
          <w:rFonts w:ascii="Open Sans" w:hAnsi="Open Sans" w:cs="Open Sans"/>
        </w:rPr>
        <w:t>e d</w:t>
      </w:r>
      <w:r w:rsidRPr="00FF194F">
        <w:rPr>
          <w:rFonts w:ascii="Open Sans" w:hAnsi="Open Sans" w:cs="Open Sans"/>
        </w:rPr>
        <w:t>u chiffre d’affaires HT, assortie d’une redevance minimale garantie mensuelle, étant entendu que la redevance minimale garantie devra représenter une part substantielle du montant de la redevance.</w:t>
      </w:r>
    </w:p>
    <w:p w14:paraId="16D712F5" w14:textId="77777777" w:rsidR="00BE6A35" w:rsidRPr="00BE6A35" w:rsidRDefault="00BE6A35" w:rsidP="00BE6A35">
      <w:pPr>
        <w:tabs>
          <w:tab w:val="left" w:pos="2475"/>
        </w:tabs>
        <w:spacing w:before="120"/>
        <w:rPr>
          <w:rFonts w:ascii="Open Sans" w:hAnsi="Open Sans" w:cs="Open Sans"/>
        </w:rPr>
      </w:pPr>
      <w:r w:rsidRPr="00BE6A35">
        <w:rPr>
          <w:rFonts w:ascii="Open Sans" w:hAnsi="Open Sans" w:cs="Open Sans"/>
        </w:rPr>
        <w:t xml:space="preserve">La redevance domaniale variable est de </w:t>
      </w:r>
      <w:r w:rsidRPr="00BE6A35">
        <w:rPr>
          <w:rFonts w:ascii="Open Sans" w:hAnsi="Open Sans" w:cs="Open Sans"/>
          <w:highlight w:val="yellow"/>
        </w:rPr>
        <w:t>XX% du chiffre d’affaires H.T</w:t>
      </w:r>
      <w:r w:rsidRPr="00BE6A35">
        <w:rPr>
          <w:rFonts w:ascii="Open Sans" w:hAnsi="Open Sans" w:cs="Open Sans"/>
        </w:rPr>
        <w:t xml:space="preserve"> réalisé sur 24 mois d’exploitation prévisionnelle du Bien. </w:t>
      </w:r>
    </w:p>
    <w:p w14:paraId="53FEF860" w14:textId="7208872B" w:rsidR="00BE6A35" w:rsidRPr="00BE6A35" w:rsidRDefault="00BE6A35" w:rsidP="00BE6A35">
      <w:pPr>
        <w:tabs>
          <w:tab w:val="left" w:pos="2475"/>
        </w:tabs>
        <w:spacing w:before="120"/>
        <w:rPr>
          <w:rFonts w:ascii="Open Sans" w:hAnsi="Open Sans" w:cs="Open Sans"/>
        </w:rPr>
      </w:pPr>
      <w:r w:rsidRPr="00BE6A35">
        <w:rPr>
          <w:rFonts w:ascii="Open Sans" w:hAnsi="Open Sans" w:cs="Open Sans"/>
        </w:rPr>
        <w:lastRenderedPageBreak/>
        <w:t xml:space="preserve">Cette redevance est fixée selon les éléments du tableau de financement en annexe à cette convention (annexe </w:t>
      </w:r>
      <w:r w:rsidR="00131025">
        <w:rPr>
          <w:rFonts w:ascii="Open Sans" w:hAnsi="Open Sans" w:cs="Open Sans"/>
        </w:rPr>
        <w:t>2</w:t>
      </w:r>
      <w:r w:rsidRPr="00BE6A35">
        <w:rPr>
          <w:rFonts w:ascii="Open Sans" w:hAnsi="Open Sans" w:cs="Open Sans"/>
        </w:rPr>
        <w:t>).</w:t>
      </w:r>
    </w:p>
    <w:p w14:paraId="778B5DA1" w14:textId="1A5455D1" w:rsidR="00BE6A35" w:rsidRDefault="00BE6A35" w:rsidP="00BE6A35">
      <w:pPr>
        <w:tabs>
          <w:tab w:val="left" w:pos="2475"/>
        </w:tabs>
        <w:spacing w:before="120"/>
        <w:rPr>
          <w:rFonts w:ascii="Open Sans" w:hAnsi="Open Sans" w:cs="Open Sans"/>
        </w:rPr>
      </w:pPr>
      <w:r w:rsidRPr="00BE6A35">
        <w:rPr>
          <w:rFonts w:ascii="Open Sans" w:hAnsi="Open Sans" w:cs="Open Sans"/>
        </w:rPr>
        <w:t>Le calcul de recette est basé sur toute la durée des travaux (24 mois).</w:t>
      </w:r>
    </w:p>
    <w:p w14:paraId="7C60562E" w14:textId="76CE286D" w:rsidR="00BE6A35" w:rsidRPr="00FF194F" w:rsidRDefault="00BE6A35" w:rsidP="003C1137">
      <w:pPr>
        <w:tabs>
          <w:tab w:val="left" w:pos="2475"/>
        </w:tabs>
        <w:spacing w:before="120"/>
        <w:rPr>
          <w:rFonts w:ascii="Open Sans" w:hAnsi="Open Sans" w:cs="Open Sans"/>
        </w:rPr>
      </w:pPr>
      <w:r w:rsidRPr="00BE6A35">
        <w:rPr>
          <w:rFonts w:ascii="Open Sans" w:hAnsi="Open Sans" w:cs="Open Sans"/>
        </w:rPr>
        <w:t xml:space="preserve">La redevance fixe correspond à une redevance forfaitaire. Quel que soit le chiffre d’affaires réalisé, et pendant toute la durée d’exploitation effective du Bien, soit 24 mois, le montant de la redevance fixe (hors charges) ne peut être inférieur à </w:t>
      </w:r>
      <w:r w:rsidR="001564ED">
        <w:rPr>
          <w:rFonts w:ascii="Open Sans" w:hAnsi="Open Sans" w:cs="Open Sans"/>
          <w:highlight w:val="yellow"/>
        </w:rPr>
        <w:t>1 000 000</w:t>
      </w:r>
      <w:r w:rsidR="001564ED" w:rsidRPr="00BE6A35">
        <w:rPr>
          <w:rFonts w:ascii="Open Sans" w:hAnsi="Open Sans" w:cs="Open Sans"/>
          <w:highlight w:val="yellow"/>
        </w:rPr>
        <w:t xml:space="preserve"> </w:t>
      </w:r>
      <w:r w:rsidRPr="00BE6A35">
        <w:rPr>
          <w:rFonts w:ascii="Open Sans" w:hAnsi="Open Sans" w:cs="Open Sans"/>
          <w:highlight w:val="yellow"/>
        </w:rPr>
        <w:t>€ HT par mois</w:t>
      </w:r>
      <w:r>
        <w:rPr>
          <w:rFonts w:ascii="Open Sans" w:hAnsi="Open Sans" w:cs="Open Sans"/>
        </w:rPr>
        <w:t>.</w:t>
      </w:r>
    </w:p>
    <w:p w14:paraId="224E85D2" w14:textId="56105B94" w:rsidR="005328F8" w:rsidRDefault="005328F8" w:rsidP="005328F8">
      <w:pPr>
        <w:tabs>
          <w:tab w:val="left" w:pos="2475"/>
        </w:tabs>
        <w:spacing w:before="120"/>
        <w:rPr>
          <w:rFonts w:ascii="Open Sans" w:hAnsi="Open Sans" w:cs="Open Sans"/>
        </w:rPr>
      </w:pPr>
      <w:r w:rsidRPr="00FF194F">
        <w:rPr>
          <w:rFonts w:ascii="Open Sans" w:hAnsi="Open Sans" w:cs="Open Sans"/>
        </w:rPr>
        <w:t>La redevance est payable, par virement bancaire, à terme à échoir et est soumise à TVA.</w:t>
      </w:r>
    </w:p>
    <w:p w14:paraId="4C962178" w14:textId="77777777" w:rsidR="00633ABB" w:rsidRPr="00633ABB" w:rsidRDefault="00633ABB" w:rsidP="005328F8">
      <w:pPr>
        <w:tabs>
          <w:tab w:val="left" w:pos="2475"/>
        </w:tabs>
        <w:spacing w:before="120"/>
        <w:rPr>
          <w:rFonts w:ascii="Open Sans" w:hAnsi="Open Sans" w:cs="Open Sans"/>
        </w:rPr>
      </w:pPr>
    </w:p>
    <w:p w14:paraId="3A9166FD" w14:textId="3970841C" w:rsidR="005328F8" w:rsidRPr="00FF194F" w:rsidRDefault="005328F8" w:rsidP="005328F8">
      <w:pPr>
        <w:pStyle w:val="Titre3"/>
        <w:spacing w:after="200"/>
        <w:rPr>
          <w:rFonts w:ascii="Open Sans" w:hAnsi="Open Sans" w:cs="Open Sans"/>
          <w:color w:val="000000" w:themeColor="text1"/>
        </w:rPr>
      </w:pPr>
      <w:bookmarkStart w:id="116" w:name="_Toc203121442"/>
      <w:bookmarkStart w:id="117" w:name="_Toc203137580"/>
      <w:bookmarkStart w:id="118" w:name="_Toc207791227"/>
      <w:r w:rsidRPr="00FF194F">
        <w:rPr>
          <w:rFonts w:ascii="Open Sans" w:hAnsi="Open Sans" w:cs="Open Sans"/>
          <w:color w:val="000000" w:themeColor="text1"/>
        </w:rPr>
        <w:t>Garantie à première demande</w:t>
      </w:r>
      <w:bookmarkEnd w:id="116"/>
      <w:bookmarkEnd w:id="117"/>
      <w:bookmarkEnd w:id="118"/>
    </w:p>
    <w:p w14:paraId="3A81F99A" w14:textId="66926DB8" w:rsidR="00616888" w:rsidRPr="00FF194F" w:rsidRDefault="00616888" w:rsidP="00616888">
      <w:pPr>
        <w:tabs>
          <w:tab w:val="left" w:pos="2475"/>
        </w:tabs>
        <w:spacing w:before="120"/>
        <w:rPr>
          <w:rFonts w:ascii="Open Sans" w:hAnsi="Open Sans" w:cs="Open Sans"/>
        </w:rPr>
      </w:pPr>
      <w:bookmarkStart w:id="119" w:name="_Hlk208234811"/>
      <w:r w:rsidRPr="00FF194F">
        <w:rPr>
          <w:rFonts w:ascii="Open Sans" w:hAnsi="Open Sans" w:cs="Open Sans"/>
        </w:rPr>
        <w:t>Le Titulaire fournit une garantie à première demande en couverture des redevances et des charges, établie conformément à l’article 2321 du Code Civil, au profit de l’agent comptable de l’AP-HP.</w:t>
      </w:r>
    </w:p>
    <w:bookmarkEnd w:id="119"/>
    <w:p w14:paraId="795E5E25" w14:textId="5DF1CE97" w:rsidR="00616888" w:rsidRPr="00FF194F" w:rsidRDefault="00616888" w:rsidP="00616888">
      <w:pPr>
        <w:tabs>
          <w:tab w:val="left" w:pos="2475"/>
        </w:tabs>
        <w:spacing w:before="120"/>
        <w:rPr>
          <w:rFonts w:ascii="Open Sans" w:hAnsi="Open Sans" w:cs="Open Sans"/>
        </w:rPr>
      </w:pPr>
      <w:r w:rsidRPr="00FF194F">
        <w:rPr>
          <w:rFonts w:ascii="Open Sans" w:hAnsi="Open Sans" w:cs="Open Sans"/>
        </w:rPr>
        <w:t xml:space="preserve">Cette garantie à première demande est fixée à la somme de </w:t>
      </w:r>
      <w:r w:rsidR="001564ED">
        <w:rPr>
          <w:rFonts w:ascii="Open Sans" w:hAnsi="Open Sans" w:cs="Open Sans"/>
          <w:highlight w:val="yellow"/>
        </w:rPr>
        <w:t>1 200 000</w:t>
      </w:r>
      <w:r w:rsidR="001564ED" w:rsidRPr="003C1137">
        <w:rPr>
          <w:rFonts w:ascii="Open Sans" w:hAnsi="Open Sans" w:cs="Open Sans"/>
          <w:highlight w:val="yellow"/>
        </w:rPr>
        <w:t xml:space="preserve"> </w:t>
      </w:r>
      <w:r w:rsidRPr="003C1137">
        <w:rPr>
          <w:rFonts w:ascii="Open Sans" w:hAnsi="Open Sans" w:cs="Open Sans"/>
          <w:highlight w:val="yellow"/>
        </w:rPr>
        <w:t>€</w:t>
      </w:r>
      <w:r w:rsidRPr="00FF194F">
        <w:rPr>
          <w:rFonts w:ascii="Open Sans" w:hAnsi="Open Sans" w:cs="Open Sans"/>
        </w:rPr>
        <w:t xml:space="preserve"> </w:t>
      </w:r>
      <w:bookmarkStart w:id="120" w:name="_Hlk207789150"/>
      <w:r w:rsidR="00EC1DA6">
        <w:rPr>
          <w:rFonts w:ascii="Open Sans" w:hAnsi="Open Sans" w:cs="Open Sans"/>
        </w:rPr>
        <w:t xml:space="preserve">correspondant à 5% de la redevance forfaitaire pour toute la durée du marché </w:t>
      </w:r>
      <w:bookmarkEnd w:id="120"/>
      <w:r w:rsidRPr="00FF194F">
        <w:rPr>
          <w:rFonts w:ascii="Open Sans" w:hAnsi="Open Sans" w:cs="Open Sans"/>
        </w:rPr>
        <w:t>et est transmise à la signature du contrat. Elle est adressée à M. l’Agent comptable de l’AP-HP – 4 rue de Chine, 75020 PARIS.</w:t>
      </w:r>
    </w:p>
    <w:p w14:paraId="47869558" w14:textId="56111BD2" w:rsidR="00616888" w:rsidRPr="00FF194F" w:rsidRDefault="00616888" w:rsidP="00616888">
      <w:pPr>
        <w:tabs>
          <w:tab w:val="left" w:pos="2475"/>
        </w:tabs>
        <w:spacing w:before="120"/>
        <w:rPr>
          <w:rFonts w:ascii="Open Sans" w:hAnsi="Open Sans" w:cs="Open Sans"/>
        </w:rPr>
      </w:pPr>
      <w:r w:rsidRPr="00FF194F">
        <w:rPr>
          <w:rFonts w:ascii="Open Sans" w:hAnsi="Open Sans" w:cs="Open Sans"/>
        </w:rPr>
        <w:t>En cas de défaut de paiement, l’exécution de la garantie à première demande viendra en déduction des éventuelles sommes dues par le Titulaire. Le recours à la garantie à première demande intervient en cas d’échec du recouvrement amiable, après mise en demeure par lettre recommandée avec avis de réception.</w:t>
      </w:r>
    </w:p>
    <w:p w14:paraId="012A32CC" w14:textId="71A69D74" w:rsidR="00616888" w:rsidRPr="00FF194F" w:rsidRDefault="00616888" w:rsidP="00616888">
      <w:pPr>
        <w:tabs>
          <w:tab w:val="left" w:pos="2475"/>
        </w:tabs>
        <w:spacing w:before="120"/>
        <w:rPr>
          <w:rFonts w:ascii="Open Sans" w:hAnsi="Open Sans" w:cs="Open Sans"/>
        </w:rPr>
      </w:pPr>
      <w:r w:rsidRPr="00FF194F">
        <w:rPr>
          <w:rFonts w:ascii="Open Sans" w:hAnsi="Open Sans" w:cs="Open Sans"/>
        </w:rPr>
        <w:t>Il est à noter que le début de l’installation du titulaire sur l’espace concédé est conditionné à l’obtention de la version originale de la garantie à première demande et à son acceptation par l’AP-HP.</w:t>
      </w:r>
    </w:p>
    <w:p w14:paraId="44CB832D" w14:textId="0A837EDD" w:rsidR="00616888" w:rsidRPr="00FF194F" w:rsidRDefault="00616888" w:rsidP="00616888">
      <w:pPr>
        <w:tabs>
          <w:tab w:val="left" w:pos="2475"/>
        </w:tabs>
        <w:spacing w:before="120"/>
        <w:rPr>
          <w:rFonts w:ascii="Open Sans" w:hAnsi="Open Sans" w:cs="Open Sans"/>
        </w:rPr>
      </w:pPr>
      <w:r w:rsidRPr="00FF194F">
        <w:rPr>
          <w:rFonts w:ascii="Open Sans" w:hAnsi="Open Sans" w:cs="Open Sans"/>
        </w:rPr>
        <w:t>La Garantie à première demande s’étend jusqu’au 31 janvier 2028 minimum.</w:t>
      </w:r>
    </w:p>
    <w:p w14:paraId="1F9B7F4D" w14:textId="18BDBB65" w:rsidR="005328F8" w:rsidRDefault="00616888" w:rsidP="00616888">
      <w:pPr>
        <w:tabs>
          <w:tab w:val="left" w:pos="2475"/>
        </w:tabs>
        <w:spacing w:before="120"/>
        <w:rPr>
          <w:rFonts w:ascii="Open Sans" w:hAnsi="Open Sans" w:cs="Open Sans"/>
        </w:rPr>
      </w:pPr>
      <w:r w:rsidRPr="00FF194F">
        <w:rPr>
          <w:rFonts w:ascii="Open Sans" w:hAnsi="Open Sans" w:cs="Open Sans"/>
        </w:rPr>
        <w:t>En cas de résiliation anticipée du contrat, ou en cas de paiement intégral des sommes dues par le Titulaire, la Garantie à première demande sera restituée en déduction faite des potentielles sommes dues par le titulaire un an après l’échéance du présent contrat.</w:t>
      </w:r>
    </w:p>
    <w:p w14:paraId="7C83AE5F" w14:textId="6CB8888E" w:rsidR="006E1CFB" w:rsidRDefault="001564ED" w:rsidP="00633ABB">
      <w:pPr>
        <w:tabs>
          <w:tab w:val="left" w:pos="2475"/>
        </w:tabs>
        <w:spacing w:before="120"/>
        <w:rPr>
          <w:rFonts w:ascii="Open Sans" w:hAnsi="Open Sans" w:cs="Open Sans"/>
        </w:rPr>
      </w:pPr>
      <w:r>
        <w:rPr>
          <w:rFonts w:ascii="Open Sans" w:hAnsi="Open Sans" w:cs="Open Sans"/>
        </w:rPr>
        <w:t>Dans l’hypothèse de reconduction, la garantie à première demande devra être réajuster pour chaque période de 6 mois.</w:t>
      </w:r>
    </w:p>
    <w:p w14:paraId="7E5B9A21" w14:textId="77777777" w:rsidR="00633ABB" w:rsidRPr="00633ABB" w:rsidRDefault="00633ABB" w:rsidP="00633ABB">
      <w:pPr>
        <w:tabs>
          <w:tab w:val="left" w:pos="2475"/>
        </w:tabs>
        <w:spacing w:before="120"/>
        <w:rPr>
          <w:rFonts w:ascii="Open Sans" w:hAnsi="Open Sans" w:cs="Open Sans"/>
        </w:rPr>
      </w:pPr>
    </w:p>
    <w:p w14:paraId="304E1710" w14:textId="49ABAB13" w:rsidR="006E1CFB" w:rsidRPr="00FF194F" w:rsidRDefault="00616888" w:rsidP="00934C76">
      <w:pPr>
        <w:pStyle w:val="Titre2"/>
        <w:rPr>
          <w:color w:val="000000" w:themeColor="text1"/>
        </w:rPr>
      </w:pPr>
      <w:r w:rsidRPr="00FF194F">
        <w:rPr>
          <w:color w:val="000000" w:themeColor="text1"/>
        </w:rPr>
        <w:t> </w:t>
      </w:r>
      <w:bookmarkStart w:id="121" w:name="_Toc203121444"/>
      <w:bookmarkStart w:id="122" w:name="_Toc203137582"/>
      <w:bookmarkStart w:id="123" w:name="_Toc207791229"/>
      <w:r w:rsidR="00687B7C">
        <w:rPr>
          <w:color w:val="000000" w:themeColor="text1"/>
        </w:rPr>
        <w:t>PENALITES LIEES A L’EXECUTION DE LA CONVENTION D’OCCUPATION DU DOMAINE PUBLIC</w:t>
      </w:r>
      <w:bookmarkEnd w:id="121"/>
      <w:bookmarkEnd w:id="122"/>
      <w:bookmarkEnd w:id="123"/>
    </w:p>
    <w:p w14:paraId="44A0559C" w14:textId="77777777" w:rsidR="00616888" w:rsidRPr="00FF194F" w:rsidRDefault="00616888" w:rsidP="00616888">
      <w:pPr>
        <w:spacing w:before="120"/>
        <w:rPr>
          <w:rFonts w:ascii="Open Sans" w:hAnsi="Open Sans" w:cs="Open Sans"/>
        </w:rPr>
      </w:pPr>
      <w:r w:rsidRPr="00FF194F">
        <w:rPr>
          <w:rFonts w:ascii="Open Sans" w:hAnsi="Open Sans" w:cs="Open Sans"/>
        </w:rPr>
        <w:t>En cas de manquement à l’une des obligations souscrites par le Titulaire au titre du présent contrat, l’AP-HP se réserve la possibilité de procéder à l’application de pénalité de retard ou de dysfonctionnement. Ces pénalités sont cumulables et libératoires.</w:t>
      </w:r>
    </w:p>
    <w:p w14:paraId="56011EA8" w14:textId="77777777" w:rsidR="00616888" w:rsidRPr="00FF194F" w:rsidRDefault="00616888" w:rsidP="00616888">
      <w:pPr>
        <w:rPr>
          <w:rFonts w:ascii="Open Sans" w:hAnsi="Open Sans" w:cs="Open Sans"/>
        </w:rPr>
      </w:pPr>
    </w:p>
    <w:p w14:paraId="0402084C" w14:textId="77777777" w:rsidR="00616888" w:rsidRPr="00FF194F" w:rsidRDefault="00616888" w:rsidP="00616888">
      <w:pPr>
        <w:rPr>
          <w:rFonts w:ascii="Open Sans" w:hAnsi="Open Sans" w:cs="Open Sans"/>
        </w:rPr>
      </w:pPr>
      <w:r w:rsidRPr="00FF194F">
        <w:rPr>
          <w:rFonts w:ascii="Open Sans" w:hAnsi="Open Sans" w:cs="Open Sans"/>
        </w:rPr>
        <w:t>Les pénalités suivantes s’appliqueront au Titulaire :</w:t>
      </w:r>
    </w:p>
    <w:p w14:paraId="5D050959" w14:textId="77777777" w:rsidR="00616888" w:rsidRPr="00FF194F" w:rsidRDefault="00616888" w:rsidP="00616888">
      <w:pPr>
        <w:tabs>
          <w:tab w:val="left" w:pos="253"/>
        </w:tabs>
        <w:spacing w:before="2"/>
        <w:ind w:right="187"/>
        <w:rPr>
          <w:rFonts w:ascii="Open Sans" w:hAnsi="Open Sans" w:cs="Open Sans"/>
        </w:rPr>
      </w:pPr>
    </w:p>
    <w:p w14:paraId="25448EF3" w14:textId="57D017E0" w:rsidR="00616888" w:rsidRPr="00644EE9" w:rsidRDefault="00616888" w:rsidP="00616888">
      <w:pPr>
        <w:widowControl w:val="0"/>
        <w:numPr>
          <w:ilvl w:val="0"/>
          <w:numId w:val="21"/>
        </w:numPr>
        <w:tabs>
          <w:tab w:val="left" w:pos="251"/>
        </w:tabs>
        <w:spacing w:line="252" w:lineRule="auto"/>
        <w:ind w:right="186"/>
        <w:rPr>
          <w:rFonts w:ascii="Open Sans" w:hAnsi="Open Sans" w:cs="Open Sans"/>
        </w:rPr>
      </w:pPr>
      <w:r w:rsidRPr="00FF194F">
        <w:rPr>
          <w:rFonts w:ascii="Open Sans" w:hAnsi="Open Sans" w:cs="Open Sans"/>
        </w:rPr>
        <w:t xml:space="preserve">Retard de transmission des </w:t>
      </w:r>
      <w:r w:rsidRPr="00644EE9">
        <w:rPr>
          <w:rFonts w:ascii="Open Sans" w:hAnsi="Open Sans" w:cs="Open Sans"/>
        </w:rPr>
        <w:t xml:space="preserve">documents demandés au titre de l’article </w:t>
      </w:r>
      <w:r w:rsidR="00DF6A41" w:rsidRPr="00644EE9">
        <w:rPr>
          <w:rFonts w:ascii="Open Sans" w:hAnsi="Open Sans" w:cs="Open Sans"/>
        </w:rPr>
        <w:t>6</w:t>
      </w:r>
      <w:r w:rsidRPr="00644EE9">
        <w:rPr>
          <w:rFonts w:ascii="Open Sans" w:hAnsi="Open Sans" w:cs="Open Sans"/>
        </w:rPr>
        <w:t xml:space="preserve"> du contrat : pénalité forfaitaire de</w:t>
      </w:r>
      <w:r w:rsidR="00E72B5D" w:rsidRPr="00644EE9">
        <w:rPr>
          <w:rFonts w:ascii="Open Sans" w:hAnsi="Open Sans" w:cs="Open Sans"/>
        </w:rPr>
        <w:t xml:space="preserve"> </w:t>
      </w:r>
      <w:r w:rsidR="00E33881" w:rsidRPr="00644EE9">
        <w:rPr>
          <w:rFonts w:ascii="Open Sans" w:hAnsi="Open Sans" w:cs="Open Sans"/>
        </w:rPr>
        <w:t>2</w:t>
      </w:r>
      <w:r w:rsidR="00E72B5D" w:rsidRPr="00644EE9">
        <w:rPr>
          <w:rFonts w:ascii="Open Sans" w:hAnsi="Open Sans" w:cs="Open Sans"/>
        </w:rPr>
        <w:t>000</w:t>
      </w:r>
      <w:r w:rsidRPr="00644EE9">
        <w:rPr>
          <w:rFonts w:ascii="Open Sans" w:hAnsi="Open Sans" w:cs="Open Sans"/>
        </w:rPr>
        <w:t xml:space="preserve"> € par jour ouvré de retard après mise en demeure par lettre recommandée avec demande d’avis de réception restée infructueuse dans le délai de quinze jours suivant sa réception ;</w:t>
      </w:r>
    </w:p>
    <w:p w14:paraId="522CBE2B" w14:textId="77777777" w:rsidR="00616888" w:rsidRPr="00644EE9" w:rsidRDefault="00616888" w:rsidP="00616888">
      <w:pPr>
        <w:spacing w:before="1"/>
        <w:rPr>
          <w:rFonts w:ascii="Open Sans" w:hAnsi="Open Sans" w:cs="Open Sans"/>
        </w:rPr>
      </w:pPr>
    </w:p>
    <w:p w14:paraId="198852D0" w14:textId="6530DAAB" w:rsidR="00616888" w:rsidRPr="00644EE9" w:rsidRDefault="00616888" w:rsidP="00616888">
      <w:pPr>
        <w:widowControl w:val="0"/>
        <w:numPr>
          <w:ilvl w:val="0"/>
          <w:numId w:val="21"/>
        </w:numPr>
        <w:tabs>
          <w:tab w:val="left" w:pos="318"/>
        </w:tabs>
        <w:ind w:right="181"/>
        <w:rPr>
          <w:rFonts w:ascii="Open Sans" w:hAnsi="Open Sans" w:cs="Open Sans"/>
        </w:rPr>
      </w:pPr>
      <w:r w:rsidRPr="00644EE9">
        <w:rPr>
          <w:rFonts w:ascii="Open Sans" w:hAnsi="Open Sans" w:cs="Open Sans"/>
        </w:rPr>
        <w:t xml:space="preserve">Défaut d’entretien et de maintenance des équipements résultant de la négligence du concessionnaire : pénalité journalière de </w:t>
      </w:r>
      <w:r w:rsidR="00E72B5D" w:rsidRPr="00644EE9">
        <w:rPr>
          <w:rFonts w:ascii="Open Sans" w:hAnsi="Open Sans" w:cs="Open Sans"/>
        </w:rPr>
        <w:t>5 000</w:t>
      </w:r>
      <w:r w:rsidRPr="00644EE9">
        <w:rPr>
          <w:rFonts w:ascii="Open Sans" w:hAnsi="Open Sans" w:cs="Open Sans"/>
        </w:rPr>
        <w:t xml:space="preserve"> € sur signalement et constat d’un défaut manifeste d’entretien ou de maintenance des équipements techniques dont le </w:t>
      </w:r>
      <w:r w:rsidRPr="00644EE9">
        <w:rPr>
          <w:rFonts w:ascii="Open Sans" w:hAnsi="Open Sans" w:cs="Open Sans"/>
        </w:rPr>
        <w:lastRenderedPageBreak/>
        <w:t>concessionnaire a la charge après mise en demeure par lettre recommandée avec avis de réception restée infructueuse dans le délai de quinze jours suivant sa réception ;</w:t>
      </w:r>
    </w:p>
    <w:p w14:paraId="1DDDAB37" w14:textId="77777777" w:rsidR="00616888" w:rsidRPr="00FF194F" w:rsidRDefault="00616888" w:rsidP="00616888">
      <w:pPr>
        <w:spacing w:before="2"/>
        <w:rPr>
          <w:rFonts w:ascii="Open Sans" w:hAnsi="Open Sans" w:cs="Open Sans"/>
        </w:rPr>
      </w:pPr>
    </w:p>
    <w:p w14:paraId="5BFE128E" w14:textId="5A96B535" w:rsidR="00616888" w:rsidRPr="00FF194F" w:rsidRDefault="00616888" w:rsidP="00616888">
      <w:pPr>
        <w:widowControl w:val="0"/>
        <w:numPr>
          <w:ilvl w:val="0"/>
          <w:numId w:val="21"/>
        </w:numPr>
        <w:tabs>
          <w:tab w:val="left" w:pos="253"/>
        </w:tabs>
        <w:ind w:right="183"/>
        <w:rPr>
          <w:rFonts w:ascii="Open Sans" w:hAnsi="Open Sans" w:cs="Open Sans"/>
        </w:rPr>
      </w:pPr>
      <w:r w:rsidRPr="00FF194F">
        <w:rPr>
          <w:rFonts w:ascii="Open Sans" w:hAnsi="Open Sans" w:cs="Open Sans"/>
        </w:rPr>
        <w:t>Retard de paiement : le défaut de paiement des redevances dues par le Titulaire à l’AP-HP au titre de l’article</w:t>
      </w:r>
      <w:r w:rsidR="00E72B5D">
        <w:rPr>
          <w:rFonts w:ascii="Open Sans" w:hAnsi="Open Sans" w:cs="Open Sans"/>
        </w:rPr>
        <w:t xml:space="preserve"> </w:t>
      </w:r>
      <w:r w:rsidR="00E72B5D">
        <w:rPr>
          <w:rFonts w:ascii="Open Sans" w:hAnsi="Open Sans" w:cs="Open Sans"/>
        </w:rPr>
        <w:fldChar w:fldCharType="begin"/>
      </w:r>
      <w:r w:rsidR="00E72B5D">
        <w:rPr>
          <w:rFonts w:ascii="Open Sans" w:hAnsi="Open Sans" w:cs="Open Sans"/>
        </w:rPr>
        <w:instrText xml:space="preserve"> REF _Ref207787683 \r \h </w:instrText>
      </w:r>
      <w:r w:rsidR="00E72B5D">
        <w:rPr>
          <w:rFonts w:ascii="Open Sans" w:hAnsi="Open Sans" w:cs="Open Sans"/>
        </w:rPr>
      </w:r>
      <w:r w:rsidR="00E72B5D">
        <w:rPr>
          <w:rFonts w:ascii="Open Sans" w:hAnsi="Open Sans" w:cs="Open Sans"/>
        </w:rPr>
        <w:fldChar w:fldCharType="separate"/>
      </w:r>
      <w:r w:rsidR="00E72B5D">
        <w:rPr>
          <w:rFonts w:ascii="Open Sans" w:hAnsi="Open Sans" w:cs="Open Sans"/>
        </w:rPr>
        <w:t>11.1 :</w:t>
      </w:r>
      <w:r w:rsidR="00E72B5D">
        <w:rPr>
          <w:rFonts w:ascii="Open Sans" w:hAnsi="Open Sans" w:cs="Open Sans"/>
        </w:rPr>
        <w:fldChar w:fldCharType="end"/>
      </w:r>
      <w:r w:rsidRPr="00FF194F">
        <w:rPr>
          <w:rFonts w:ascii="Open Sans" w:hAnsi="Open Sans" w:cs="Open Sans"/>
        </w:rPr>
        <w:t xml:space="preserve"> dans le délai mentionné entraine l’application automatique de pénalités de retard à un taux égal à 3 fois le taux d’intérêt légal en vigueur.</w:t>
      </w:r>
    </w:p>
    <w:p w14:paraId="6309C6BD" w14:textId="77777777" w:rsidR="00F7228B" w:rsidRPr="00FF194F" w:rsidRDefault="00F7228B" w:rsidP="00F7228B">
      <w:pPr>
        <w:pStyle w:val="Default"/>
        <w:rPr>
          <w:rFonts w:ascii="Open Sans" w:eastAsia="Arial Unicode MS" w:hAnsi="Open Sans" w:cs="Open Sans"/>
          <w:color w:val="auto"/>
          <w:sz w:val="18"/>
          <w:szCs w:val="18"/>
        </w:rPr>
      </w:pPr>
    </w:p>
    <w:p w14:paraId="7D73ECEE" w14:textId="100E4E69" w:rsidR="006E1CFB" w:rsidRPr="00FF194F" w:rsidRDefault="00616888" w:rsidP="00934C76">
      <w:pPr>
        <w:pStyle w:val="Titre2"/>
        <w:rPr>
          <w:color w:val="000000" w:themeColor="text1"/>
        </w:rPr>
      </w:pPr>
      <w:r w:rsidRPr="00FF194F">
        <w:rPr>
          <w:color w:val="000000" w:themeColor="text1"/>
        </w:rPr>
        <w:t> </w:t>
      </w:r>
      <w:bookmarkStart w:id="124" w:name="_Toc203121445"/>
      <w:bookmarkStart w:id="125" w:name="_Toc203137583"/>
      <w:bookmarkStart w:id="126" w:name="_Toc207791230"/>
      <w:r w:rsidR="00687B7C">
        <w:rPr>
          <w:color w:val="000000" w:themeColor="text1"/>
        </w:rPr>
        <w:t xml:space="preserve">TRANSMISSION DES COMPTES ET </w:t>
      </w:r>
      <w:r w:rsidR="00BE4903">
        <w:rPr>
          <w:color w:val="000000" w:themeColor="text1"/>
        </w:rPr>
        <w:t>CONTROLE</w:t>
      </w:r>
      <w:r w:rsidR="00687B7C">
        <w:rPr>
          <w:color w:val="000000" w:themeColor="text1"/>
        </w:rPr>
        <w:t xml:space="preserve"> COMPTABLE</w:t>
      </w:r>
      <w:bookmarkEnd w:id="124"/>
      <w:bookmarkEnd w:id="125"/>
      <w:bookmarkEnd w:id="126"/>
    </w:p>
    <w:p w14:paraId="087D1546" w14:textId="3DDE5A2A" w:rsidR="00235166" w:rsidRDefault="00235166" w:rsidP="00235166">
      <w:pPr>
        <w:pStyle w:val="Corps"/>
        <w:spacing w:before="120" w:after="0" w:line="240" w:lineRule="auto"/>
        <w:ind w:firstLine="0"/>
        <w:rPr>
          <w:rFonts w:ascii="Open Sans" w:eastAsia="Times New Roman" w:hAnsi="Open Sans" w:cs="Open Sans"/>
          <w:color w:val="000000"/>
          <w:kern w:val="0"/>
          <w:sz w:val="20"/>
          <w:lang w:eastAsia="fr-FR"/>
        </w:rPr>
      </w:pPr>
      <w:r w:rsidRPr="00FF194F">
        <w:rPr>
          <w:rFonts w:ascii="Open Sans" w:eastAsia="Times New Roman" w:hAnsi="Open Sans" w:cs="Open Sans"/>
          <w:color w:val="000000"/>
          <w:kern w:val="0"/>
          <w:sz w:val="20"/>
          <w:lang w:eastAsia="fr-FR"/>
        </w:rPr>
        <w:t xml:space="preserve">Le Titulaire devra communiquer annuellement et à la fin de chaque exercice, une déclaration du chiffre d’affaires réalisé au titre des activités exercées sur l’échafaudage, objet de la présente convention. </w:t>
      </w:r>
    </w:p>
    <w:p w14:paraId="141D29EE" w14:textId="77777777" w:rsidR="003C1137" w:rsidRPr="00FF194F" w:rsidRDefault="003C1137" w:rsidP="00235166">
      <w:pPr>
        <w:pStyle w:val="Corps"/>
        <w:spacing w:before="120" w:after="0" w:line="240" w:lineRule="auto"/>
        <w:ind w:firstLine="0"/>
        <w:rPr>
          <w:rFonts w:ascii="Open Sans" w:eastAsia="Times New Roman" w:hAnsi="Open Sans" w:cs="Open Sans"/>
          <w:color w:val="000000"/>
          <w:kern w:val="0"/>
          <w:sz w:val="20"/>
          <w:lang w:eastAsia="fr-FR"/>
        </w:rPr>
      </w:pPr>
    </w:p>
    <w:p w14:paraId="141BC44E" w14:textId="121F75F5" w:rsidR="00235166" w:rsidRPr="00FF194F" w:rsidRDefault="00687B7C" w:rsidP="00235166">
      <w:pPr>
        <w:pStyle w:val="Titre2"/>
      </w:pPr>
      <w:bookmarkStart w:id="127" w:name="_Toc203121446"/>
      <w:r>
        <w:t> </w:t>
      </w:r>
      <w:bookmarkStart w:id="128" w:name="_Toc203137584"/>
      <w:bookmarkStart w:id="129" w:name="_Toc207791231"/>
      <w:r>
        <w:t>DONNEES</w:t>
      </w:r>
      <w:r w:rsidR="00235166" w:rsidRPr="00FF194F">
        <w:t xml:space="preserve"> </w:t>
      </w:r>
      <w:bookmarkEnd w:id="127"/>
      <w:r>
        <w:t>PERSONNELLES</w:t>
      </w:r>
      <w:bookmarkEnd w:id="128"/>
      <w:bookmarkEnd w:id="129"/>
    </w:p>
    <w:p w14:paraId="0DA9D296" w14:textId="2F9649C6" w:rsidR="00235166" w:rsidRPr="00FF194F" w:rsidRDefault="00235166" w:rsidP="00235166">
      <w:pPr>
        <w:spacing w:after="261"/>
        <w:ind w:left="-5"/>
        <w:rPr>
          <w:rFonts w:ascii="Open Sans" w:hAnsi="Open Sans" w:cs="Open Sans"/>
        </w:rPr>
      </w:pPr>
      <w:r w:rsidRPr="00FF194F">
        <w:rPr>
          <w:rFonts w:ascii="Open Sans" w:hAnsi="Open Sans" w:cs="Open Sans"/>
        </w:rPr>
        <w:t>Les données à caractère personnel qui sont demandées au Titulaire résultent d’une obligation légale de fournir tous les six mois la liste nominative des salariés étrangers employés. Elles sont destinées à l’AP-HP, 75610 Paris cedex 12, responsable du traitement et pourront être communiquées aux personnes habilitées à les connaître au sein de l’AP-HP. Ces données ne font l’objet d’aucun flux transfrontière.</w:t>
      </w:r>
      <w:r w:rsidRPr="00FF194F">
        <w:rPr>
          <w:rFonts w:ascii="Open Sans" w:hAnsi="Open Sans" w:cs="Open Sans"/>
          <w:b/>
        </w:rPr>
        <w:t xml:space="preserve"> </w:t>
      </w:r>
    </w:p>
    <w:p w14:paraId="470089CD" w14:textId="40BC964D" w:rsidR="00235166" w:rsidRPr="00FF194F" w:rsidRDefault="00235166" w:rsidP="00235166">
      <w:pPr>
        <w:spacing w:after="226"/>
        <w:ind w:left="-5"/>
        <w:rPr>
          <w:rFonts w:ascii="Open Sans" w:hAnsi="Open Sans" w:cs="Open Sans"/>
        </w:rPr>
      </w:pPr>
      <w:r w:rsidRPr="00FF194F">
        <w:rPr>
          <w:rFonts w:ascii="Open Sans" w:hAnsi="Open Sans" w:cs="Open Sans"/>
        </w:rPr>
        <w:t xml:space="preserve">Elles sont conservées pendant une durée de six ans à compter de la collecte. </w:t>
      </w:r>
    </w:p>
    <w:p w14:paraId="7AB357FC" w14:textId="747A9A83" w:rsidR="00235166" w:rsidRPr="00FF194F" w:rsidRDefault="00235166" w:rsidP="00AE0338">
      <w:pPr>
        <w:spacing w:after="287"/>
        <w:ind w:left="-5"/>
        <w:rPr>
          <w:rFonts w:ascii="Open Sans" w:hAnsi="Open Sans" w:cs="Open Sans"/>
        </w:rPr>
      </w:pPr>
      <w:r w:rsidRPr="00FF194F">
        <w:rPr>
          <w:rFonts w:ascii="Open Sans" w:hAnsi="Open Sans" w:cs="Open Sans"/>
        </w:rPr>
        <w:t>Conformément à la loi du 6 janvier 1978 modifiée dite « Informatique et Libertés » et au règlement européen 2016/679 du 27 avril 2016 dit « Règlement Général sur la Protection des Données »,</w:t>
      </w:r>
      <w:r w:rsidRPr="00FF194F">
        <w:rPr>
          <w:rFonts w:ascii="Open Sans" w:eastAsia="Calibri" w:hAnsi="Open Sans" w:cs="Open Sans"/>
          <w:sz w:val="24"/>
        </w:rPr>
        <w:t xml:space="preserve"> </w:t>
      </w:r>
      <w:r w:rsidRPr="00FF194F">
        <w:rPr>
          <w:rFonts w:ascii="Open Sans" w:hAnsi="Open Sans" w:cs="Open Sans"/>
        </w:rPr>
        <w:t xml:space="preserve">le Titulaire informe les personnes concernées qu’elles bénéficient d’un droit d’accès, de rectification, d’effacement, d’opposition, d’un droit à la portabilité des informations qui les concernent ainsi que d’un droit à la limitation des traitements. Ces droits peuvent être exercés en adressant un courriel à </w:t>
      </w:r>
      <w:hyperlink r:id="rId16" w:history="1">
        <w:r w:rsidR="00AE0338" w:rsidRPr="00FF194F">
          <w:rPr>
            <w:rStyle w:val="Lienhypertexte"/>
            <w:rFonts w:ascii="Open Sans" w:hAnsi="Open Sans" w:cs="Open Sans"/>
          </w:rPr>
          <w:t>dpo@aphp.fr</w:t>
        </w:r>
      </w:hyperlink>
      <w:r w:rsidR="00AE0338" w:rsidRPr="00FF194F">
        <w:rPr>
          <w:rFonts w:ascii="Open Sans" w:hAnsi="Open Sans" w:cs="Open Sans"/>
        </w:rPr>
        <w:t xml:space="preserve"> </w:t>
      </w:r>
      <w:r w:rsidRPr="00FF194F">
        <w:rPr>
          <w:rFonts w:ascii="Open Sans" w:hAnsi="Open Sans" w:cs="Open Sans"/>
        </w:rPr>
        <w:t xml:space="preserve">ou un courrier au </w:t>
      </w:r>
      <w:r w:rsidR="00AE0338" w:rsidRPr="00FF194F">
        <w:rPr>
          <w:rFonts w:ascii="Open Sans" w:hAnsi="Open Sans" w:cs="Open Sans"/>
        </w:rPr>
        <w:t>siège de l’AP-HP</w:t>
      </w:r>
      <w:r w:rsidRPr="00FF194F">
        <w:rPr>
          <w:rFonts w:ascii="Open Sans" w:hAnsi="Open Sans" w:cs="Open Sans"/>
        </w:rPr>
        <w:t xml:space="preserve"> à l’adresse </w:t>
      </w:r>
      <w:r w:rsidR="00AE0338" w:rsidRPr="00FF194F">
        <w:rPr>
          <w:rFonts w:ascii="Open Sans" w:hAnsi="Open Sans" w:cs="Open Sans"/>
        </w:rPr>
        <w:t>55, boulevard Diderot – CS 22305 75610 Paris cedex 12</w:t>
      </w:r>
      <w:r w:rsidRPr="00FF194F">
        <w:rPr>
          <w:rFonts w:ascii="Open Sans" w:hAnsi="Open Sans" w:cs="Open Sans"/>
        </w:rPr>
        <w:t xml:space="preserve">, en précisant ses coordonnées et en justifiant de son identité par tout moyen. </w:t>
      </w:r>
    </w:p>
    <w:p w14:paraId="712B292F" w14:textId="19D57951" w:rsidR="007B783C" w:rsidRPr="007B783C" w:rsidRDefault="00235166" w:rsidP="007B783C">
      <w:pPr>
        <w:spacing w:after="283"/>
        <w:ind w:left="-5"/>
        <w:rPr>
          <w:rFonts w:ascii="Open Sans" w:hAnsi="Open Sans" w:cs="Open Sans"/>
        </w:rPr>
      </w:pPr>
      <w:r w:rsidRPr="00FF194F">
        <w:rPr>
          <w:rFonts w:ascii="Open Sans" w:hAnsi="Open Sans" w:cs="Open Sans"/>
        </w:rPr>
        <w:t>Les personnes concernées ont également le droit, le cas échéant, d’introduire une réclamation auprès de la Commission Nationale de l’Informatique et des Libertés (CNIL), 3 Place de Fontenoy – TSA 80715 – 75334 PARIS CEDEX 07, autorité de contrôle en charge du respect des obligations en matière de données à caractère personnel.</w:t>
      </w:r>
      <w:bookmarkStart w:id="130" w:name="_Toc203137585"/>
    </w:p>
    <w:bookmarkEnd w:id="130"/>
    <w:p w14:paraId="62A5932A" w14:textId="0F2AC0B0" w:rsidR="00774D8B" w:rsidRPr="00BE6A35" w:rsidRDefault="00774D8B" w:rsidP="00131025">
      <w:pPr>
        <w:rPr>
          <w:rFonts w:ascii="Open Sans" w:hAnsi="Open Sans" w:cs="Open Sans"/>
        </w:rPr>
      </w:pPr>
    </w:p>
    <w:sectPr w:rsidR="00774D8B" w:rsidRPr="00BE6A35" w:rsidSect="00B40B54">
      <w:footerReference w:type="even" r:id="rId17"/>
      <w:footerReference w:type="default" r:id="rId18"/>
      <w:footerReference w:type="first" r:id="rId19"/>
      <w:pgSz w:w="11907" w:h="16840" w:code="9"/>
      <w:pgMar w:top="1077" w:right="1418"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4530" w14:textId="77777777" w:rsidR="00450D47" w:rsidRDefault="00450D47">
      <w:r>
        <w:separator/>
      </w:r>
    </w:p>
  </w:endnote>
  <w:endnote w:type="continuationSeparator" w:id="0">
    <w:p w14:paraId="2ED4BA4C" w14:textId="77777777" w:rsidR="00450D47" w:rsidRDefault="0045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CA3F" w14:textId="021E166E" w:rsidR="00726141" w:rsidRDefault="00726141">
    <w:pPr>
      <w:pStyle w:val="Pieddepage"/>
    </w:pPr>
    <w:r>
      <w:rPr>
        <w:noProof/>
      </w:rPr>
      <mc:AlternateContent>
        <mc:Choice Requires="wps">
          <w:drawing>
            <wp:anchor distT="0" distB="0" distL="0" distR="0" simplePos="0" relativeHeight="251662336" behindDoc="0" locked="0" layoutInCell="1" allowOverlap="1" wp14:anchorId="574F1EAD" wp14:editId="1158ACD8">
              <wp:simplePos x="635" y="635"/>
              <wp:positionH relativeFrom="page">
                <wp:align>center</wp:align>
              </wp:positionH>
              <wp:positionV relativeFrom="page">
                <wp:align>bottom</wp:align>
              </wp:positionV>
              <wp:extent cx="609600" cy="333375"/>
              <wp:effectExtent l="0" t="0" r="0" b="0"/>
              <wp:wrapNone/>
              <wp:docPr id="388345139" name="Zone de texte 5"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33375"/>
                      </a:xfrm>
                      <a:prstGeom prst="rect">
                        <a:avLst/>
                      </a:prstGeom>
                      <a:noFill/>
                      <a:ln>
                        <a:noFill/>
                      </a:ln>
                    </wps:spPr>
                    <wps:txbx>
                      <w:txbxContent>
                        <w:p w14:paraId="13415F25" w14:textId="4DEBB7E0" w:rsidR="00726141" w:rsidRPr="00726141" w:rsidRDefault="00726141" w:rsidP="00726141">
                          <w:pPr>
                            <w:rPr>
                              <w:rFonts w:ascii="Calibri" w:eastAsia="Calibri" w:hAnsi="Calibri" w:cs="Calibri"/>
                              <w:noProof/>
                            </w:rPr>
                          </w:pPr>
                          <w:r w:rsidRPr="00726141">
                            <w:rPr>
                              <w:rFonts w:ascii="Calibri" w:eastAsia="Calibri" w:hAnsi="Calibri" w:cs="Calibri"/>
                              <w:noProof/>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4F1EAD" id="_x0000_t202" coordsize="21600,21600" o:spt="202" path="m,l,21600r21600,l21600,xe">
              <v:stroke joinstyle="miter"/>
              <v:path gradientshapeok="t" o:connecttype="rect"/>
            </v:shapetype>
            <v:shape id="Zone de texte 5" o:spid="_x0000_s1027" type="#_x0000_t202" alt="C1 - Interne" style="position:absolute;left:0;text-align:left;margin-left:0;margin-top:0;width:48pt;height:26.2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" filled="f" stroked="f">
              <v:textbox style="mso-fit-shape-to-text:t" inset="0,0,0,15pt">
                <w:txbxContent>
                  <w:p w14:paraId="13415F25" w14:textId="4DEBB7E0" w:rsidR="00726141" w:rsidRPr="00726141" w:rsidRDefault="00726141" w:rsidP="00726141">
                    <w:pPr>
                      <w:rPr>
                        <w:rFonts w:ascii="Calibri" w:eastAsia="Calibri" w:hAnsi="Calibri" w:cs="Calibri"/>
                        <w:noProof/>
                      </w:rPr>
                    </w:pPr>
                    <w:r w:rsidRPr="00726141">
                      <w:rPr>
                        <w:rFonts w:ascii="Calibri" w:eastAsia="Calibri" w:hAnsi="Calibri" w:cs="Calibri"/>
                        <w:noProof/>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5670"/>
      <w:gridCol w:w="2075"/>
    </w:tblGrid>
    <w:tr w:rsidR="00B40B54" w:rsidRPr="0066536E" w14:paraId="283F046B" w14:textId="77777777" w:rsidTr="00B40B54">
      <w:trPr>
        <w:jc w:val="center"/>
      </w:trPr>
      <w:tc>
        <w:tcPr>
          <w:tcW w:w="1486" w:type="dxa"/>
          <w:shd w:val="clear" w:color="auto" w:fill="auto"/>
        </w:tcPr>
        <w:p w14:paraId="624F8F80" w14:textId="77777777" w:rsidR="00B40B54" w:rsidRPr="0066536E" w:rsidRDefault="00B40B54" w:rsidP="00B40B54">
          <w:pPr>
            <w:jc w:val="center"/>
            <w:rPr>
              <w:rFonts w:ascii="Open Sans" w:eastAsia="Calibri" w:hAnsi="Open Sans" w:cs="Open Sans"/>
              <w:sz w:val="18"/>
              <w:szCs w:val="18"/>
              <w:lang w:eastAsia="en-US"/>
            </w:rPr>
          </w:pPr>
          <w:r w:rsidRPr="0066536E">
            <w:rPr>
              <w:rFonts w:ascii="Open Sans" w:eastAsia="Calibri" w:hAnsi="Open Sans" w:cs="Open Sans"/>
              <w:sz w:val="18"/>
              <w:szCs w:val="18"/>
              <w:lang w:val="en-GB" w:eastAsia="en-US"/>
            </w:rPr>
            <w:t>AP-HP</w:t>
          </w:r>
        </w:p>
      </w:tc>
      <w:tc>
        <w:tcPr>
          <w:tcW w:w="5670" w:type="dxa"/>
          <w:shd w:val="clear" w:color="auto" w:fill="auto"/>
        </w:tcPr>
        <w:p w14:paraId="2140FBDE" w14:textId="10263C1E" w:rsidR="00B40B54" w:rsidRPr="0066536E" w:rsidRDefault="00B40B54" w:rsidP="00B40B54">
          <w:pPr>
            <w:pStyle w:val="Pieddepage"/>
            <w:rPr>
              <w:rFonts w:ascii="Open Sans" w:eastAsia="Calibri" w:hAnsi="Open Sans" w:cs="Open Sans"/>
              <w:sz w:val="18"/>
              <w:szCs w:val="18"/>
              <w:lang w:eastAsia="en-US"/>
            </w:rPr>
          </w:pPr>
          <w:r w:rsidRPr="0066536E">
            <w:rPr>
              <w:rFonts w:ascii="Open Sans" w:eastAsia="Calibri" w:hAnsi="Open Sans" w:cs="Open Sans"/>
              <w:sz w:val="18"/>
              <w:szCs w:val="18"/>
              <w:lang w:eastAsia="en-US"/>
            </w:rPr>
            <w:t>Consultation n°</w:t>
          </w:r>
          <w:r w:rsidR="00083E96">
            <w:rPr>
              <w:rFonts w:ascii="Open Sans" w:eastAsia="Calibri" w:hAnsi="Open Sans" w:cs="Open Sans"/>
              <w:sz w:val="18"/>
              <w:szCs w:val="18"/>
              <w:lang w:eastAsia="en-US"/>
            </w:rPr>
            <w:t>25-086</w:t>
          </w:r>
          <w:r w:rsidRPr="0066536E">
            <w:rPr>
              <w:rFonts w:ascii="Open Sans" w:eastAsia="Calibri" w:hAnsi="Open Sans" w:cs="Open Sans"/>
              <w:sz w:val="18"/>
              <w:szCs w:val="18"/>
              <w:lang w:eastAsia="en-US"/>
            </w:rPr>
            <w:t xml:space="preserve"> </w:t>
          </w:r>
        </w:p>
      </w:tc>
      <w:tc>
        <w:tcPr>
          <w:tcW w:w="2075" w:type="dxa"/>
          <w:shd w:val="clear" w:color="auto" w:fill="auto"/>
        </w:tcPr>
        <w:p w14:paraId="550B295F" w14:textId="77777777" w:rsidR="00B40B54" w:rsidRPr="0066536E" w:rsidRDefault="00B40B54" w:rsidP="00B40B54">
          <w:pPr>
            <w:pStyle w:val="Pieddepage"/>
            <w:rPr>
              <w:rFonts w:ascii="Open Sans" w:eastAsia="Calibri" w:hAnsi="Open Sans" w:cs="Open Sans"/>
              <w:color w:val="auto"/>
              <w:sz w:val="18"/>
              <w:szCs w:val="18"/>
              <w:lang w:val="en-GB" w:eastAsia="en-US"/>
            </w:rPr>
          </w:pPr>
          <w:r w:rsidRPr="0066536E">
            <w:rPr>
              <w:rFonts w:ascii="Open Sans" w:eastAsia="Calibri" w:hAnsi="Open Sans" w:cs="Open Sans"/>
              <w:color w:val="auto"/>
              <w:sz w:val="18"/>
              <w:szCs w:val="18"/>
              <w:lang w:val="en-GB" w:eastAsia="en-US"/>
            </w:rPr>
            <w:t>ACHAT</w:t>
          </w:r>
        </w:p>
      </w:tc>
    </w:tr>
    <w:tr w:rsidR="00B40B54" w:rsidRPr="0066536E" w14:paraId="7D2684D2" w14:textId="77777777" w:rsidTr="00B40B54">
      <w:trPr>
        <w:jc w:val="center"/>
      </w:trPr>
      <w:tc>
        <w:tcPr>
          <w:tcW w:w="1486" w:type="dxa"/>
          <w:shd w:val="clear" w:color="auto" w:fill="auto"/>
        </w:tcPr>
        <w:p w14:paraId="14994DB9" w14:textId="25DD1681" w:rsidR="00B40B54" w:rsidRPr="00917297" w:rsidRDefault="00B40B54" w:rsidP="00B40B54">
          <w:pPr>
            <w:jc w:val="center"/>
            <w:rPr>
              <w:rFonts w:ascii="Open Sans" w:eastAsia="Calibri" w:hAnsi="Open Sans" w:cs="Open Sans"/>
              <w:sz w:val="18"/>
              <w:szCs w:val="18"/>
              <w:lang w:eastAsia="en-US"/>
            </w:rPr>
          </w:pPr>
          <w:r w:rsidRPr="00917297">
            <w:rPr>
              <w:rFonts w:ascii="Open Sans" w:eastAsia="Calibri" w:hAnsi="Open Sans" w:cs="Open Sans"/>
              <w:color w:val="auto"/>
              <w:sz w:val="18"/>
              <w:szCs w:val="18"/>
              <w:lang w:eastAsia="en-US"/>
            </w:rPr>
            <w:t>CCP.</w:t>
          </w:r>
          <w:r>
            <w:rPr>
              <w:rFonts w:ascii="Open Sans" w:eastAsia="Calibri" w:hAnsi="Open Sans" w:cs="Open Sans"/>
              <w:color w:val="auto"/>
              <w:sz w:val="18"/>
              <w:szCs w:val="18"/>
              <w:lang w:eastAsia="en-US"/>
            </w:rPr>
            <w:t>12</w:t>
          </w:r>
        </w:p>
      </w:tc>
      <w:tc>
        <w:tcPr>
          <w:tcW w:w="5670" w:type="dxa"/>
          <w:shd w:val="clear" w:color="auto" w:fill="auto"/>
        </w:tcPr>
        <w:p w14:paraId="5847654F" w14:textId="180C2912" w:rsidR="00B40B54" w:rsidRPr="0066536E" w:rsidRDefault="00B40B54" w:rsidP="00B40B54">
          <w:pPr>
            <w:jc w:val="center"/>
            <w:rPr>
              <w:rFonts w:ascii="Open Sans" w:eastAsia="Calibri" w:hAnsi="Open Sans" w:cs="Open Sans"/>
              <w:sz w:val="18"/>
              <w:szCs w:val="18"/>
              <w:lang w:eastAsia="en-US"/>
            </w:rPr>
          </w:pPr>
          <w:r w:rsidRPr="0066536E">
            <w:rPr>
              <w:rFonts w:ascii="Open Sans" w:eastAsia="Calibri" w:hAnsi="Open Sans" w:cs="Open Sans"/>
              <w:sz w:val="18"/>
              <w:szCs w:val="18"/>
              <w:lang w:eastAsia="en-US"/>
            </w:rPr>
            <w:t>Dernière mise à jour du :</w:t>
          </w:r>
          <w:r w:rsidR="00633ABB">
            <w:rPr>
              <w:rFonts w:ascii="Open Sans" w:eastAsia="Calibri" w:hAnsi="Open Sans" w:cs="Open Sans"/>
              <w:sz w:val="18"/>
              <w:szCs w:val="18"/>
              <w:lang w:eastAsia="en-US"/>
            </w:rPr>
            <w:t>10/01</w:t>
          </w:r>
          <w:r w:rsidR="00FC50B5">
            <w:rPr>
              <w:rFonts w:ascii="Open Sans" w:eastAsia="Calibri" w:hAnsi="Open Sans" w:cs="Open Sans"/>
              <w:sz w:val="18"/>
              <w:szCs w:val="18"/>
              <w:lang w:eastAsia="en-US"/>
            </w:rPr>
            <w:t>/2025</w:t>
          </w:r>
        </w:p>
      </w:tc>
      <w:tc>
        <w:tcPr>
          <w:tcW w:w="2075" w:type="dxa"/>
          <w:shd w:val="clear" w:color="auto" w:fill="auto"/>
        </w:tcPr>
        <w:p w14:paraId="46065CE5" w14:textId="77777777" w:rsidR="00B40B54" w:rsidRPr="0066536E" w:rsidRDefault="00B40B54" w:rsidP="00B40B54">
          <w:pPr>
            <w:jc w:val="center"/>
            <w:rPr>
              <w:rFonts w:ascii="Open Sans" w:eastAsia="Calibri" w:hAnsi="Open Sans" w:cs="Open Sans"/>
              <w:sz w:val="18"/>
              <w:szCs w:val="18"/>
              <w:lang w:eastAsia="en-US"/>
            </w:rPr>
          </w:pPr>
          <w:r w:rsidRPr="0066536E">
            <w:rPr>
              <w:rFonts w:ascii="Open Sans" w:eastAsia="Calibri" w:hAnsi="Open Sans" w:cs="Open Sans"/>
              <w:sz w:val="18"/>
              <w:szCs w:val="18"/>
              <w:lang w:eastAsia="en-US"/>
            </w:rPr>
            <w:fldChar w:fldCharType="begin"/>
          </w:r>
          <w:r w:rsidRPr="0066536E">
            <w:rPr>
              <w:rFonts w:ascii="Open Sans" w:eastAsia="Calibri" w:hAnsi="Open Sans" w:cs="Open Sans"/>
              <w:sz w:val="18"/>
              <w:szCs w:val="18"/>
              <w:lang w:eastAsia="en-US"/>
            </w:rPr>
            <w:instrText xml:space="preserve"> PAGE </w:instrText>
          </w:r>
          <w:r w:rsidRPr="0066536E">
            <w:rPr>
              <w:rFonts w:ascii="Open Sans" w:eastAsia="Calibri" w:hAnsi="Open Sans" w:cs="Open Sans"/>
              <w:sz w:val="18"/>
              <w:szCs w:val="18"/>
              <w:lang w:eastAsia="en-US"/>
            </w:rPr>
            <w:fldChar w:fldCharType="separate"/>
          </w:r>
          <w:r>
            <w:rPr>
              <w:rFonts w:ascii="Open Sans" w:eastAsia="Calibri" w:hAnsi="Open Sans" w:cs="Open Sans"/>
              <w:noProof/>
              <w:sz w:val="18"/>
              <w:szCs w:val="18"/>
              <w:lang w:eastAsia="en-US"/>
            </w:rPr>
            <w:t>20</w:t>
          </w:r>
          <w:r w:rsidRPr="0066536E">
            <w:rPr>
              <w:rFonts w:ascii="Open Sans" w:eastAsia="Calibri" w:hAnsi="Open Sans" w:cs="Open Sans"/>
              <w:sz w:val="18"/>
              <w:szCs w:val="18"/>
              <w:lang w:eastAsia="en-US"/>
            </w:rPr>
            <w:fldChar w:fldCharType="end"/>
          </w:r>
          <w:r w:rsidRPr="0066536E">
            <w:rPr>
              <w:rFonts w:ascii="Open Sans" w:eastAsia="Calibri" w:hAnsi="Open Sans" w:cs="Open Sans"/>
              <w:sz w:val="18"/>
              <w:szCs w:val="18"/>
              <w:lang w:eastAsia="en-US"/>
            </w:rPr>
            <w:t xml:space="preserve"> / </w:t>
          </w:r>
          <w:r w:rsidRPr="0066536E">
            <w:rPr>
              <w:rStyle w:val="Numrodepage"/>
              <w:rFonts w:ascii="Open Sans" w:eastAsia="Calibri" w:hAnsi="Open Sans" w:cs="Open Sans"/>
              <w:sz w:val="18"/>
              <w:szCs w:val="18"/>
              <w:lang w:eastAsia="en-US"/>
            </w:rPr>
            <w:fldChar w:fldCharType="begin"/>
          </w:r>
          <w:r w:rsidRPr="0066536E">
            <w:rPr>
              <w:rStyle w:val="Numrodepage"/>
              <w:rFonts w:ascii="Open Sans" w:eastAsia="Calibri" w:hAnsi="Open Sans" w:cs="Open Sans"/>
              <w:sz w:val="18"/>
              <w:szCs w:val="18"/>
              <w:lang w:eastAsia="en-US"/>
            </w:rPr>
            <w:instrText xml:space="preserve"> NUMPAGES </w:instrText>
          </w:r>
          <w:r w:rsidRPr="0066536E">
            <w:rPr>
              <w:rStyle w:val="Numrodepage"/>
              <w:rFonts w:ascii="Open Sans" w:eastAsia="Calibri" w:hAnsi="Open Sans" w:cs="Open Sans"/>
              <w:sz w:val="18"/>
              <w:szCs w:val="18"/>
              <w:lang w:eastAsia="en-US"/>
            </w:rPr>
            <w:fldChar w:fldCharType="separate"/>
          </w:r>
          <w:r>
            <w:rPr>
              <w:rStyle w:val="Numrodepage"/>
              <w:rFonts w:ascii="Open Sans" w:eastAsia="Calibri" w:hAnsi="Open Sans" w:cs="Open Sans"/>
              <w:noProof/>
              <w:sz w:val="18"/>
              <w:szCs w:val="18"/>
              <w:lang w:eastAsia="en-US"/>
            </w:rPr>
            <w:t>28</w:t>
          </w:r>
          <w:r w:rsidRPr="0066536E">
            <w:rPr>
              <w:rStyle w:val="Numrodepage"/>
              <w:rFonts w:ascii="Open Sans" w:eastAsia="Calibri" w:hAnsi="Open Sans" w:cs="Open Sans"/>
              <w:sz w:val="18"/>
              <w:szCs w:val="18"/>
              <w:lang w:eastAsia="en-US"/>
            </w:rPr>
            <w:fldChar w:fldCharType="end"/>
          </w:r>
        </w:p>
      </w:tc>
    </w:tr>
  </w:tbl>
  <w:p w14:paraId="1E93E00A" w14:textId="3EC9E47E" w:rsidR="00726141" w:rsidRDefault="0072614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56BE3" w14:textId="409D96C7" w:rsidR="00726141" w:rsidRDefault="00726141">
    <w:pPr>
      <w:pStyle w:val="Pieddepage"/>
    </w:pPr>
    <w:r>
      <w:rPr>
        <w:noProof/>
      </w:rPr>
      <mc:AlternateContent>
        <mc:Choice Requires="wps">
          <w:drawing>
            <wp:anchor distT="0" distB="0" distL="0" distR="0" simplePos="0" relativeHeight="251661312" behindDoc="0" locked="0" layoutInCell="1" allowOverlap="1" wp14:anchorId="78AE2110" wp14:editId="4B375BAC">
              <wp:simplePos x="635" y="635"/>
              <wp:positionH relativeFrom="page">
                <wp:align>center</wp:align>
              </wp:positionH>
              <wp:positionV relativeFrom="page">
                <wp:align>bottom</wp:align>
              </wp:positionV>
              <wp:extent cx="609600" cy="333375"/>
              <wp:effectExtent l="0" t="0" r="0" b="0"/>
              <wp:wrapNone/>
              <wp:docPr id="9937711" name="Zone de texte 4"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33375"/>
                      </a:xfrm>
                      <a:prstGeom prst="rect">
                        <a:avLst/>
                      </a:prstGeom>
                      <a:noFill/>
                      <a:ln>
                        <a:noFill/>
                      </a:ln>
                    </wps:spPr>
                    <wps:txbx>
                      <w:txbxContent>
                        <w:p w14:paraId="0575959B" w14:textId="0AF900B4" w:rsidR="00726141" w:rsidRPr="00726141" w:rsidRDefault="00726141" w:rsidP="00726141">
                          <w:pPr>
                            <w:rPr>
                              <w:rFonts w:ascii="Calibri" w:eastAsia="Calibri" w:hAnsi="Calibri" w:cs="Calibri"/>
                              <w:noProof/>
                            </w:rPr>
                          </w:pPr>
                          <w:r w:rsidRPr="00726141">
                            <w:rPr>
                              <w:rFonts w:ascii="Calibri" w:eastAsia="Calibri" w:hAnsi="Calibri" w:cs="Calibri"/>
                              <w:noProof/>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AE2110" id="_x0000_t202" coordsize="21600,21600" o:spt="202" path="m,l,21600r21600,l21600,xe">
              <v:stroke joinstyle="miter"/>
              <v:path gradientshapeok="t" o:connecttype="rect"/>
            </v:shapetype>
            <v:shape id="Zone de texte 4" o:spid="_x0000_s1028" type="#_x0000_t202" alt="C1 - Interne" style="position:absolute;left:0;text-align:left;margin-left:0;margin-top:0;width:48pt;height:26.2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" filled="f" stroked="f">
              <v:textbox style="mso-fit-shape-to-text:t" inset="0,0,0,15pt">
                <w:txbxContent>
                  <w:p w14:paraId="0575959B" w14:textId="0AF900B4" w:rsidR="00726141" w:rsidRPr="00726141" w:rsidRDefault="00726141" w:rsidP="00726141">
                    <w:pPr>
                      <w:rPr>
                        <w:rFonts w:ascii="Calibri" w:eastAsia="Calibri" w:hAnsi="Calibri" w:cs="Calibri"/>
                        <w:noProof/>
                      </w:rPr>
                    </w:pPr>
                    <w:r w:rsidRPr="00726141">
                      <w:rPr>
                        <w:rFonts w:ascii="Calibri" w:eastAsia="Calibri" w:hAnsi="Calibri" w:cs="Calibri"/>
                        <w:noProof/>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FD043" w14:textId="77777777" w:rsidR="00450D47" w:rsidRDefault="00450D47">
      <w:r>
        <w:separator/>
      </w:r>
    </w:p>
  </w:footnote>
  <w:footnote w:type="continuationSeparator" w:id="0">
    <w:p w14:paraId="0281C6F0" w14:textId="77777777" w:rsidR="00450D47" w:rsidRDefault="00450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7536"/>
    <w:multiLevelType w:val="hybridMultilevel"/>
    <w:tmpl w:val="ED44D880"/>
    <w:lvl w:ilvl="0" w:tplc="29BC798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4858C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56107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085C7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B76F83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EEBB5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CE8F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20902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59C8DEE">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DE37AB0"/>
    <w:multiLevelType w:val="multilevel"/>
    <w:tmpl w:val="A29A662E"/>
    <w:lvl w:ilvl="0">
      <w:start w:val="1"/>
      <w:numFmt w:val="upperRoman"/>
      <w:pStyle w:val="Titre1"/>
      <w:suff w:val="space"/>
      <w:lvlText w:val="%1)"/>
      <w:lvlJc w:val="left"/>
      <w:pPr>
        <w:ind w:left="432" w:hanging="432"/>
      </w:pPr>
      <w:rPr>
        <w:rFonts w:hint="default"/>
      </w:rPr>
    </w:lvl>
    <w:lvl w:ilvl="1">
      <w:start w:val="1"/>
      <w:numFmt w:val="decimal"/>
      <w:lvlRestart w:val="0"/>
      <w:pStyle w:val="Titre2"/>
      <w:suff w:val="space"/>
      <w:lvlText w:val="ARTICLE %2 :"/>
      <w:lvlJc w:val="left"/>
      <w:pPr>
        <w:ind w:left="2561" w:hanging="576"/>
      </w:pPr>
      <w:rPr>
        <w:rFonts w:hint="default"/>
      </w:rPr>
    </w:lvl>
    <w:lvl w:ilvl="2">
      <w:start w:val="1"/>
      <w:numFmt w:val="decimal"/>
      <w:pStyle w:val="Titre3"/>
      <w:lvlText w:val="%2.%3 :"/>
      <w:lvlJc w:val="left"/>
      <w:pPr>
        <w:tabs>
          <w:tab w:val="num" w:pos="1647"/>
        </w:tabs>
        <w:ind w:left="1287" w:hanging="720"/>
      </w:pPr>
      <w:rPr>
        <w:rFonts w:hint="default"/>
        <w:strike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125759EE"/>
    <w:multiLevelType w:val="hybridMultilevel"/>
    <w:tmpl w:val="AC54A6D0"/>
    <w:lvl w:ilvl="0" w:tplc="DBF03E44">
      <w:start w:val="2"/>
      <w:numFmt w:val="bullet"/>
      <w:lvlText w:val="-"/>
      <w:lvlJc w:val="left"/>
      <w:pPr>
        <w:tabs>
          <w:tab w:val="num" w:pos="780"/>
        </w:tabs>
        <w:ind w:left="780" w:hanging="42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F2446C"/>
    <w:multiLevelType w:val="hybridMultilevel"/>
    <w:tmpl w:val="93D4B31A"/>
    <w:lvl w:ilvl="0" w:tplc="040C000B">
      <w:start w:val="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AD29DE"/>
    <w:multiLevelType w:val="hybridMultilevel"/>
    <w:tmpl w:val="A3AED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313706"/>
    <w:multiLevelType w:val="hybridMultilevel"/>
    <w:tmpl w:val="FC64184A"/>
    <w:lvl w:ilvl="0" w:tplc="7C508022">
      <w:start w:val="12"/>
      <w:numFmt w:val="bullet"/>
      <w:lvlText w:val="-"/>
      <w:lvlJc w:val="left"/>
      <w:pPr>
        <w:ind w:left="1210" w:hanging="360"/>
      </w:pPr>
      <w:rPr>
        <w:rFonts w:ascii="Times New Roman" w:hAnsi="Times New Roman" w:cs="Times New Roman" w:hint="default"/>
        <w:color w:val="auto"/>
        <w:kern w:val="1"/>
        <w:sz w:val="22"/>
        <w:szCs w:val="22"/>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243536BA"/>
    <w:multiLevelType w:val="hybridMultilevel"/>
    <w:tmpl w:val="820CA2A4"/>
    <w:lvl w:ilvl="0" w:tplc="DAE2BF4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5271F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E0AA6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4077B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68C7CA">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0C05E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A086B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C6F1AC">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5A192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60F39D0"/>
    <w:multiLevelType w:val="multilevel"/>
    <w:tmpl w:val="4964DFF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AC50F7D"/>
    <w:multiLevelType w:val="hybridMultilevel"/>
    <w:tmpl w:val="8C02A9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E0BD0"/>
    <w:multiLevelType w:val="hybridMultilevel"/>
    <w:tmpl w:val="785CED9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2F6A93"/>
    <w:multiLevelType w:val="hybridMultilevel"/>
    <w:tmpl w:val="A0EAD35C"/>
    <w:lvl w:ilvl="0" w:tplc="03C4DC3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164AB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2CE60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7A230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30714C">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3AEBA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A036B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08B32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76592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E8F3E74"/>
    <w:multiLevelType w:val="hybridMultilevel"/>
    <w:tmpl w:val="4FFCD810"/>
    <w:lvl w:ilvl="0" w:tplc="9334BFB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D229A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30FEA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9C5C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08202A">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5E793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EF0381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326CA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64DBAA">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1CB4F7A"/>
    <w:multiLevelType w:val="hybridMultilevel"/>
    <w:tmpl w:val="B44EC882"/>
    <w:lvl w:ilvl="0" w:tplc="C03E8EB8">
      <w:start w:val="1"/>
      <w:numFmt w:val="decimal"/>
      <w:lvlText w:val="%1)"/>
      <w:lvlJc w:val="left"/>
      <w:pPr>
        <w:ind w:left="355" w:hanging="360"/>
      </w:pPr>
      <w:rPr>
        <w:rFonts w:hint="default"/>
      </w:rPr>
    </w:lvl>
    <w:lvl w:ilvl="1" w:tplc="040C0019" w:tentative="1">
      <w:start w:val="1"/>
      <w:numFmt w:val="lowerLetter"/>
      <w:lvlText w:val="%2."/>
      <w:lvlJc w:val="left"/>
      <w:pPr>
        <w:ind w:left="1075" w:hanging="360"/>
      </w:pPr>
    </w:lvl>
    <w:lvl w:ilvl="2" w:tplc="040C001B" w:tentative="1">
      <w:start w:val="1"/>
      <w:numFmt w:val="lowerRoman"/>
      <w:lvlText w:val="%3."/>
      <w:lvlJc w:val="right"/>
      <w:pPr>
        <w:ind w:left="1795" w:hanging="180"/>
      </w:pPr>
    </w:lvl>
    <w:lvl w:ilvl="3" w:tplc="040C000F" w:tentative="1">
      <w:start w:val="1"/>
      <w:numFmt w:val="decimal"/>
      <w:lvlText w:val="%4."/>
      <w:lvlJc w:val="left"/>
      <w:pPr>
        <w:ind w:left="2515" w:hanging="360"/>
      </w:pPr>
    </w:lvl>
    <w:lvl w:ilvl="4" w:tplc="040C0019" w:tentative="1">
      <w:start w:val="1"/>
      <w:numFmt w:val="lowerLetter"/>
      <w:lvlText w:val="%5."/>
      <w:lvlJc w:val="left"/>
      <w:pPr>
        <w:ind w:left="3235" w:hanging="360"/>
      </w:pPr>
    </w:lvl>
    <w:lvl w:ilvl="5" w:tplc="040C001B" w:tentative="1">
      <w:start w:val="1"/>
      <w:numFmt w:val="lowerRoman"/>
      <w:lvlText w:val="%6."/>
      <w:lvlJc w:val="right"/>
      <w:pPr>
        <w:ind w:left="3955" w:hanging="180"/>
      </w:pPr>
    </w:lvl>
    <w:lvl w:ilvl="6" w:tplc="040C000F" w:tentative="1">
      <w:start w:val="1"/>
      <w:numFmt w:val="decimal"/>
      <w:lvlText w:val="%7."/>
      <w:lvlJc w:val="left"/>
      <w:pPr>
        <w:ind w:left="4675" w:hanging="360"/>
      </w:pPr>
    </w:lvl>
    <w:lvl w:ilvl="7" w:tplc="040C0019" w:tentative="1">
      <w:start w:val="1"/>
      <w:numFmt w:val="lowerLetter"/>
      <w:lvlText w:val="%8."/>
      <w:lvlJc w:val="left"/>
      <w:pPr>
        <w:ind w:left="5395" w:hanging="360"/>
      </w:pPr>
    </w:lvl>
    <w:lvl w:ilvl="8" w:tplc="040C001B" w:tentative="1">
      <w:start w:val="1"/>
      <w:numFmt w:val="lowerRoman"/>
      <w:lvlText w:val="%9."/>
      <w:lvlJc w:val="right"/>
      <w:pPr>
        <w:ind w:left="6115" w:hanging="180"/>
      </w:pPr>
    </w:lvl>
  </w:abstractNum>
  <w:abstractNum w:abstractNumId="13" w15:restartNumberingAfterBreak="0">
    <w:nsid w:val="429D4507"/>
    <w:multiLevelType w:val="multilevel"/>
    <w:tmpl w:val="D5861AEC"/>
    <w:styleLink w:val="LFO3"/>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435D16BF"/>
    <w:multiLevelType w:val="hybridMultilevel"/>
    <w:tmpl w:val="E0E2FE2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907A7E"/>
    <w:multiLevelType w:val="hybridMultilevel"/>
    <w:tmpl w:val="F2C04BE4"/>
    <w:lvl w:ilvl="0" w:tplc="E6EA5E8A">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66C4A6">
      <w:start w:val="1"/>
      <w:numFmt w:val="bullet"/>
      <w:lvlText w:val="o"/>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4E64AC">
      <w:start w:val="1"/>
      <w:numFmt w:val="bullet"/>
      <w:lvlText w:val="▪"/>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82EB06">
      <w:start w:val="1"/>
      <w:numFmt w:val="bullet"/>
      <w:lvlText w:val="•"/>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98FF18">
      <w:start w:val="1"/>
      <w:numFmt w:val="bullet"/>
      <w:lvlText w:val="o"/>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F08A16">
      <w:start w:val="1"/>
      <w:numFmt w:val="bullet"/>
      <w:lvlText w:val="▪"/>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807D08">
      <w:start w:val="1"/>
      <w:numFmt w:val="bullet"/>
      <w:lvlText w:val="•"/>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663C6">
      <w:start w:val="1"/>
      <w:numFmt w:val="bullet"/>
      <w:lvlText w:val="o"/>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88F85A">
      <w:start w:val="1"/>
      <w:numFmt w:val="bullet"/>
      <w:lvlText w:val="▪"/>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9A909FC"/>
    <w:multiLevelType w:val="hybridMultilevel"/>
    <w:tmpl w:val="84FC1C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6B39EE"/>
    <w:multiLevelType w:val="hybridMultilevel"/>
    <w:tmpl w:val="518247D6"/>
    <w:lvl w:ilvl="0" w:tplc="708C4410">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2E352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147FA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6E1E5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B8433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58BB1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D20573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04BA5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F6BC7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C920CAB"/>
    <w:multiLevelType w:val="multilevel"/>
    <w:tmpl w:val="769A7FA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DF842C3"/>
    <w:multiLevelType w:val="hybridMultilevel"/>
    <w:tmpl w:val="0CF68EE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C80F8D"/>
    <w:multiLevelType w:val="hybridMultilevel"/>
    <w:tmpl w:val="6A3634A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A382D4C"/>
    <w:multiLevelType w:val="hybridMultilevel"/>
    <w:tmpl w:val="EAF2DFF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0A7557"/>
    <w:multiLevelType w:val="hybridMultilevel"/>
    <w:tmpl w:val="A69A041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004E31"/>
    <w:multiLevelType w:val="hybridMultilevel"/>
    <w:tmpl w:val="F610882A"/>
    <w:lvl w:ilvl="0" w:tplc="24F8989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F67F6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E2D52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AA396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C2DD8E">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C6E40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CC68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382CFE">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E052A8">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9062E8C"/>
    <w:multiLevelType w:val="hybridMultilevel"/>
    <w:tmpl w:val="C53AEE80"/>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1"/>
  </w:num>
  <w:num w:numId="2">
    <w:abstractNumId w:val="24"/>
  </w:num>
  <w:num w:numId="3">
    <w:abstractNumId w:val="22"/>
  </w:num>
  <w:num w:numId="4">
    <w:abstractNumId w:val="9"/>
  </w:num>
  <w:num w:numId="5">
    <w:abstractNumId w:val="21"/>
  </w:num>
  <w:num w:numId="6">
    <w:abstractNumId w:val="14"/>
  </w:num>
  <w:num w:numId="7">
    <w:abstractNumId w:val="19"/>
  </w:num>
  <w:num w:numId="8">
    <w:abstractNumId w:val="8"/>
  </w:num>
  <w:num w:numId="9">
    <w:abstractNumId w:val="4"/>
  </w:num>
  <w:num w:numId="10">
    <w:abstractNumId w:val="16"/>
  </w:num>
  <w:num w:numId="11">
    <w:abstractNumId w:val="15"/>
  </w:num>
  <w:num w:numId="12">
    <w:abstractNumId w:val="5"/>
  </w:num>
  <w:num w:numId="13">
    <w:abstractNumId w:val="23"/>
  </w:num>
  <w:num w:numId="14">
    <w:abstractNumId w:val="6"/>
  </w:num>
  <w:num w:numId="15">
    <w:abstractNumId w:val="10"/>
  </w:num>
  <w:num w:numId="16">
    <w:abstractNumId w:val="17"/>
  </w:num>
  <w:num w:numId="17">
    <w:abstractNumId w:val="12"/>
  </w:num>
  <w:num w:numId="18">
    <w:abstractNumId w:val="0"/>
  </w:num>
  <w:num w:numId="19">
    <w:abstractNumId w:val="11"/>
  </w:num>
  <w:num w:numId="20">
    <w:abstractNumId w:val="1"/>
  </w:num>
  <w:num w:numId="21">
    <w:abstractNumId w:val="18"/>
  </w:num>
  <w:num w:numId="22">
    <w:abstractNumId w:val="3"/>
  </w:num>
  <w:num w:numId="23">
    <w:abstractNumId w:val="20"/>
  </w:num>
  <w:num w:numId="24">
    <w:abstractNumId w:val="13"/>
  </w:num>
  <w:num w:numId="25">
    <w:abstractNumId w:val="7"/>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6F1"/>
    <w:rsid w:val="0000052B"/>
    <w:rsid w:val="00002829"/>
    <w:rsid w:val="000046A8"/>
    <w:rsid w:val="00004A5E"/>
    <w:rsid w:val="0000560E"/>
    <w:rsid w:val="00005691"/>
    <w:rsid w:val="00005829"/>
    <w:rsid w:val="00007D8A"/>
    <w:rsid w:val="00007EC5"/>
    <w:rsid w:val="000113C4"/>
    <w:rsid w:val="00012F17"/>
    <w:rsid w:val="000131E5"/>
    <w:rsid w:val="000147F8"/>
    <w:rsid w:val="0001536E"/>
    <w:rsid w:val="00015562"/>
    <w:rsid w:val="00015DBE"/>
    <w:rsid w:val="0002016E"/>
    <w:rsid w:val="00021CD8"/>
    <w:rsid w:val="00023CD9"/>
    <w:rsid w:val="00024029"/>
    <w:rsid w:val="0002521C"/>
    <w:rsid w:val="00025E30"/>
    <w:rsid w:val="000263CA"/>
    <w:rsid w:val="000308A8"/>
    <w:rsid w:val="00030E0D"/>
    <w:rsid w:val="0003189B"/>
    <w:rsid w:val="00031C19"/>
    <w:rsid w:val="00033503"/>
    <w:rsid w:val="00036D38"/>
    <w:rsid w:val="00037FF2"/>
    <w:rsid w:val="00040782"/>
    <w:rsid w:val="00042593"/>
    <w:rsid w:val="000446F1"/>
    <w:rsid w:val="00044AA7"/>
    <w:rsid w:val="00044CA2"/>
    <w:rsid w:val="00053027"/>
    <w:rsid w:val="0005337D"/>
    <w:rsid w:val="00055717"/>
    <w:rsid w:val="00057AE1"/>
    <w:rsid w:val="000606C5"/>
    <w:rsid w:val="00060C25"/>
    <w:rsid w:val="00060D45"/>
    <w:rsid w:val="00064CE2"/>
    <w:rsid w:val="00065BBF"/>
    <w:rsid w:val="00070CE6"/>
    <w:rsid w:val="00072A39"/>
    <w:rsid w:val="00073404"/>
    <w:rsid w:val="00073E7C"/>
    <w:rsid w:val="000754B3"/>
    <w:rsid w:val="000767B9"/>
    <w:rsid w:val="00076FDB"/>
    <w:rsid w:val="00077F9D"/>
    <w:rsid w:val="000812C4"/>
    <w:rsid w:val="00083E96"/>
    <w:rsid w:val="00091636"/>
    <w:rsid w:val="00093C39"/>
    <w:rsid w:val="00093F83"/>
    <w:rsid w:val="00094CAF"/>
    <w:rsid w:val="00095DCE"/>
    <w:rsid w:val="0009772B"/>
    <w:rsid w:val="000A16CE"/>
    <w:rsid w:val="000A1D6F"/>
    <w:rsid w:val="000A4F78"/>
    <w:rsid w:val="000A519E"/>
    <w:rsid w:val="000A5D2A"/>
    <w:rsid w:val="000A644A"/>
    <w:rsid w:val="000A758C"/>
    <w:rsid w:val="000B147F"/>
    <w:rsid w:val="000B14E7"/>
    <w:rsid w:val="000B4EC0"/>
    <w:rsid w:val="000B54FD"/>
    <w:rsid w:val="000C02A7"/>
    <w:rsid w:val="000C1B41"/>
    <w:rsid w:val="000C4330"/>
    <w:rsid w:val="000C7005"/>
    <w:rsid w:val="000D307B"/>
    <w:rsid w:val="000D3457"/>
    <w:rsid w:val="000D44D3"/>
    <w:rsid w:val="000D5D5D"/>
    <w:rsid w:val="000E02F2"/>
    <w:rsid w:val="000E02F6"/>
    <w:rsid w:val="000E24EC"/>
    <w:rsid w:val="000E387E"/>
    <w:rsid w:val="000E719B"/>
    <w:rsid w:val="000F0182"/>
    <w:rsid w:val="000F03CD"/>
    <w:rsid w:val="000F21D6"/>
    <w:rsid w:val="000F226E"/>
    <w:rsid w:val="000F43EF"/>
    <w:rsid w:val="000F65EF"/>
    <w:rsid w:val="000F7F3E"/>
    <w:rsid w:val="0010153A"/>
    <w:rsid w:val="0010174E"/>
    <w:rsid w:val="001018FA"/>
    <w:rsid w:val="001023B2"/>
    <w:rsid w:val="00104451"/>
    <w:rsid w:val="001045C8"/>
    <w:rsid w:val="001055B1"/>
    <w:rsid w:val="00105CA4"/>
    <w:rsid w:val="00106188"/>
    <w:rsid w:val="00107295"/>
    <w:rsid w:val="00107330"/>
    <w:rsid w:val="001078B0"/>
    <w:rsid w:val="00113C39"/>
    <w:rsid w:val="00116CF1"/>
    <w:rsid w:val="00117349"/>
    <w:rsid w:val="00117732"/>
    <w:rsid w:val="001235B1"/>
    <w:rsid w:val="001239A3"/>
    <w:rsid w:val="00123E74"/>
    <w:rsid w:val="00124630"/>
    <w:rsid w:val="00124E83"/>
    <w:rsid w:val="00125128"/>
    <w:rsid w:val="00126305"/>
    <w:rsid w:val="001273FE"/>
    <w:rsid w:val="00127536"/>
    <w:rsid w:val="0013050C"/>
    <w:rsid w:val="001305FB"/>
    <w:rsid w:val="001308AF"/>
    <w:rsid w:val="00131025"/>
    <w:rsid w:val="00132BF7"/>
    <w:rsid w:val="00134284"/>
    <w:rsid w:val="00134F6E"/>
    <w:rsid w:val="00135951"/>
    <w:rsid w:val="0013706F"/>
    <w:rsid w:val="00141F54"/>
    <w:rsid w:val="001438BD"/>
    <w:rsid w:val="00143AD2"/>
    <w:rsid w:val="001530AA"/>
    <w:rsid w:val="00153440"/>
    <w:rsid w:val="00153657"/>
    <w:rsid w:val="001564ED"/>
    <w:rsid w:val="001571C8"/>
    <w:rsid w:val="00160B94"/>
    <w:rsid w:val="001630DB"/>
    <w:rsid w:val="00165440"/>
    <w:rsid w:val="00165662"/>
    <w:rsid w:val="00165698"/>
    <w:rsid w:val="00167355"/>
    <w:rsid w:val="00172784"/>
    <w:rsid w:val="00172F9E"/>
    <w:rsid w:val="001825D2"/>
    <w:rsid w:val="0018425C"/>
    <w:rsid w:val="00184B7B"/>
    <w:rsid w:val="00185304"/>
    <w:rsid w:val="00185BA8"/>
    <w:rsid w:val="00186043"/>
    <w:rsid w:val="00195D97"/>
    <w:rsid w:val="00196114"/>
    <w:rsid w:val="0019704B"/>
    <w:rsid w:val="001973FA"/>
    <w:rsid w:val="00197E48"/>
    <w:rsid w:val="001A035F"/>
    <w:rsid w:val="001A122A"/>
    <w:rsid w:val="001A14BF"/>
    <w:rsid w:val="001A411C"/>
    <w:rsid w:val="001A5441"/>
    <w:rsid w:val="001A5AC4"/>
    <w:rsid w:val="001A6AE0"/>
    <w:rsid w:val="001B2ABA"/>
    <w:rsid w:val="001B4168"/>
    <w:rsid w:val="001B78B4"/>
    <w:rsid w:val="001C196F"/>
    <w:rsid w:val="001C2B9A"/>
    <w:rsid w:val="001C4BD6"/>
    <w:rsid w:val="001C67FE"/>
    <w:rsid w:val="001C7796"/>
    <w:rsid w:val="001C7D84"/>
    <w:rsid w:val="001D1339"/>
    <w:rsid w:val="001D151F"/>
    <w:rsid w:val="001D2357"/>
    <w:rsid w:val="001D48B6"/>
    <w:rsid w:val="001D63EF"/>
    <w:rsid w:val="001E007C"/>
    <w:rsid w:val="001E1A7A"/>
    <w:rsid w:val="001E1AA5"/>
    <w:rsid w:val="001E4724"/>
    <w:rsid w:val="001E490A"/>
    <w:rsid w:val="001E6554"/>
    <w:rsid w:val="001E7ABA"/>
    <w:rsid w:val="001F0138"/>
    <w:rsid w:val="001F023D"/>
    <w:rsid w:val="001F0422"/>
    <w:rsid w:val="001F2E35"/>
    <w:rsid w:val="001F5D84"/>
    <w:rsid w:val="00200678"/>
    <w:rsid w:val="002012BF"/>
    <w:rsid w:val="00201732"/>
    <w:rsid w:val="002029AA"/>
    <w:rsid w:val="00202EFC"/>
    <w:rsid w:val="00205F77"/>
    <w:rsid w:val="00205FC2"/>
    <w:rsid w:val="0021018B"/>
    <w:rsid w:val="00211162"/>
    <w:rsid w:val="00212551"/>
    <w:rsid w:val="00212888"/>
    <w:rsid w:val="00212BAF"/>
    <w:rsid w:val="002152C2"/>
    <w:rsid w:val="002159AB"/>
    <w:rsid w:val="00216BAF"/>
    <w:rsid w:val="0022026E"/>
    <w:rsid w:val="002241F4"/>
    <w:rsid w:val="00224623"/>
    <w:rsid w:val="00225140"/>
    <w:rsid w:val="00226395"/>
    <w:rsid w:val="00226617"/>
    <w:rsid w:val="002273FB"/>
    <w:rsid w:val="00230B6E"/>
    <w:rsid w:val="00231ABA"/>
    <w:rsid w:val="00231ADE"/>
    <w:rsid w:val="00231B12"/>
    <w:rsid w:val="00232182"/>
    <w:rsid w:val="00235166"/>
    <w:rsid w:val="00237713"/>
    <w:rsid w:val="00240F5C"/>
    <w:rsid w:val="00242C99"/>
    <w:rsid w:val="00245C3F"/>
    <w:rsid w:val="00247063"/>
    <w:rsid w:val="00247FC5"/>
    <w:rsid w:val="002545EE"/>
    <w:rsid w:val="002604E8"/>
    <w:rsid w:val="00260609"/>
    <w:rsid w:val="00262E27"/>
    <w:rsid w:val="00262F4A"/>
    <w:rsid w:val="00264D77"/>
    <w:rsid w:val="00270E9D"/>
    <w:rsid w:val="00271493"/>
    <w:rsid w:val="00272451"/>
    <w:rsid w:val="002729F1"/>
    <w:rsid w:val="00272B9F"/>
    <w:rsid w:val="00272C54"/>
    <w:rsid w:val="00273BA4"/>
    <w:rsid w:val="0027487A"/>
    <w:rsid w:val="0027527E"/>
    <w:rsid w:val="00277B63"/>
    <w:rsid w:val="00281672"/>
    <w:rsid w:val="00283AE5"/>
    <w:rsid w:val="00283B11"/>
    <w:rsid w:val="00285ECC"/>
    <w:rsid w:val="002922D2"/>
    <w:rsid w:val="00293D30"/>
    <w:rsid w:val="00295074"/>
    <w:rsid w:val="002A22AF"/>
    <w:rsid w:val="002A4E3B"/>
    <w:rsid w:val="002A5C07"/>
    <w:rsid w:val="002A5D97"/>
    <w:rsid w:val="002A6E33"/>
    <w:rsid w:val="002B1950"/>
    <w:rsid w:val="002B2440"/>
    <w:rsid w:val="002B47C8"/>
    <w:rsid w:val="002B6FC0"/>
    <w:rsid w:val="002C1132"/>
    <w:rsid w:val="002C18CD"/>
    <w:rsid w:val="002C1E50"/>
    <w:rsid w:val="002C4390"/>
    <w:rsid w:val="002C74BB"/>
    <w:rsid w:val="002D03FD"/>
    <w:rsid w:val="002D2B30"/>
    <w:rsid w:val="002D4BEE"/>
    <w:rsid w:val="002D5C80"/>
    <w:rsid w:val="002D72D8"/>
    <w:rsid w:val="002E0A0C"/>
    <w:rsid w:val="002E1466"/>
    <w:rsid w:val="002E2432"/>
    <w:rsid w:val="002E24B7"/>
    <w:rsid w:val="002E35B4"/>
    <w:rsid w:val="002E5E7B"/>
    <w:rsid w:val="002E6DA2"/>
    <w:rsid w:val="002F4297"/>
    <w:rsid w:val="002F49E2"/>
    <w:rsid w:val="002F5630"/>
    <w:rsid w:val="002F5C12"/>
    <w:rsid w:val="00300D36"/>
    <w:rsid w:val="00302AB0"/>
    <w:rsid w:val="00305841"/>
    <w:rsid w:val="003064CD"/>
    <w:rsid w:val="003068B8"/>
    <w:rsid w:val="003127FB"/>
    <w:rsid w:val="003137A3"/>
    <w:rsid w:val="00313BB0"/>
    <w:rsid w:val="003153C5"/>
    <w:rsid w:val="00315A2C"/>
    <w:rsid w:val="00320535"/>
    <w:rsid w:val="00320C01"/>
    <w:rsid w:val="00322078"/>
    <w:rsid w:val="003267CA"/>
    <w:rsid w:val="00327EEA"/>
    <w:rsid w:val="00330FAB"/>
    <w:rsid w:val="00335697"/>
    <w:rsid w:val="00340795"/>
    <w:rsid w:val="00340E0B"/>
    <w:rsid w:val="00341800"/>
    <w:rsid w:val="00342104"/>
    <w:rsid w:val="00343C61"/>
    <w:rsid w:val="00345135"/>
    <w:rsid w:val="00346BCE"/>
    <w:rsid w:val="00346CB5"/>
    <w:rsid w:val="0035222F"/>
    <w:rsid w:val="00353C9F"/>
    <w:rsid w:val="003573F3"/>
    <w:rsid w:val="003579EC"/>
    <w:rsid w:val="00360C84"/>
    <w:rsid w:val="003614D1"/>
    <w:rsid w:val="003615E2"/>
    <w:rsid w:val="00362DF2"/>
    <w:rsid w:val="00363E11"/>
    <w:rsid w:val="00364796"/>
    <w:rsid w:val="003667B1"/>
    <w:rsid w:val="00366830"/>
    <w:rsid w:val="00374277"/>
    <w:rsid w:val="00375FD8"/>
    <w:rsid w:val="00376ABA"/>
    <w:rsid w:val="00377222"/>
    <w:rsid w:val="00381477"/>
    <w:rsid w:val="00381E4B"/>
    <w:rsid w:val="003824F9"/>
    <w:rsid w:val="003825AC"/>
    <w:rsid w:val="0038505A"/>
    <w:rsid w:val="00385AA0"/>
    <w:rsid w:val="00385D29"/>
    <w:rsid w:val="00386559"/>
    <w:rsid w:val="00387373"/>
    <w:rsid w:val="00387FF7"/>
    <w:rsid w:val="00390B47"/>
    <w:rsid w:val="003914FF"/>
    <w:rsid w:val="003943B1"/>
    <w:rsid w:val="00394566"/>
    <w:rsid w:val="0039659A"/>
    <w:rsid w:val="00396A4D"/>
    <w:rsid w:val="00397C49"/>
    <w:rsid w:val="003A0C1B"/>
    <w:rsid w:val="003A280E"/>
    <w:rsid w:val="003A52ED"/>
    <w:rsid w:val="003A554A"/>
    <w:rsid w:val="003B4B78"/>
    <w:rsid w:val="003B5369"/>
    <w:rsid w:val="003B6148"/>
    <w:rsid w:val="003C0C01"/>
    <w:rsid w:val="003C1137"/>
    <w:rsid w:val="003C11B9"/>
    <w:rsid w:val="003C11CB"/>
    <w:rsid w:val="003C19DA"/>
    <w:rsid w:val="003C1C77"/>
    <w:rsid w:val="003C4050"/>
    <w:rsid w:val="003C4F4C"/>
    <w:rsid w:val="003D3793"/>
    <w:rsid w:val="003D4AF1"/>
    <w:rsid w:val="003D58D0"/>
    <w:rsid w:val="003E0215"/>
    <w:rsid w:val="003E1CDE"/>
    <w:rsid w:val="003E3CD8"/>
    <w:rsid w:val="003F0B44"/>
    <w:rsid w:val="003F55D2"/>
    <w:rsid w:val="003F6EF2"/>
    <w:rsid w:val="00400343"/>
    <w:rsid w:val="00401A70"/>
    <w:rsid w:val="00401D46"/>
    <w:rsid w:val="00403B99"/>
    <w:rsid w:val="004061B9"/>
    <w:rsid w:val="00412BF4"/>
    <w:rsid w:val="004131A9"/>
    <w:rsid w:val="00424775"/>
    <w:rsid w:val="0042663E"/>
    <w:rsid w:val="004354C2"/>
    <w:rsid w:val="0043607D"/>
    <w:rsid w:val="004363C8"/>
    <w:rsid w:val="00436BEC"/>
    <w:rsid w:val="00437183"/>
    <w:rsid w:val="004375F2"/>
    <w:rsid w:val="00437E5B"/>
    <w:rsid w:val="00441C44"/>
    <w:rsid w:val="00442F34"/>
    <w:rsid w:val="00444764"/>
    <w:rsid w:val="0044480C"/>
    <w:rsid w:val="00445196"/>
    <w:rsid w:val="004453EA"/>
    <w:rsid w:val="00445983"/>
    <w:rsid w:val="00446F48"/>
    <w:rsid w:val="00447264"/>
    <w:rsid w:val="00447779"/>
    <w:rsid w:val="00450D47"/>
    <w:rsid w:val="00450D91"/>
    <w:rsid w:val="00452D61"/>
    <w:rsid w:val="00453616"/>
    <w:rsid w:val="00453DD1"/>
    <w:rsid w:val="00453FA4"/>
    <w:rsid w:val="00454942"/>
    <w:rsid w:val="0045600E"/>
    <w:rsid w:val="0046118D"/>
    <w:rsid w:val="0046135B"/>
    <w:rsid w:val="004628AE"/>
    <w:rsid w:val="00462CBD"/>
    <w:rsid w:val="00462CF9"/>
    <w:rsid w:val="004630B0"/>
    <w:rsid w:val="00463652"/>
    <w:rsid w:val="004666E4"/>
    <w:rsid w:val="0046673D"/>
    <w:rsid w:val="0046726F"/>
    <w:rsid w:val="00467CA2"/>
    <w:rsid w:val="00472D89"/>
    <w:rsid w:val="00472F8A"/>
    <w:rsid w:val="0047337F"/>
    <w:rsid w:val="004740C5"/>
    <w:rsid w:val="00476293"/>
    <w:rsid w:val="00482225"/>
    <w:rsid w:val="00482AEF"/>
    <w:rsid w:val="00482BC2"/>
    <w:rsid w:val="004832D5"/>
    <w:rsid w:val="00486451"/>
    <w:rsid w:val="00487D5F"/>
    <w:rsid w:val="00490187"/>
    <w:rsid w:val="00493BED"/>
    <w:rsid w:val="0049686C"/>
    <w:rsid w:val="004A19BD"/>
    <w:rsid w:val="004A2D6C"/>
    <w:rsid w:val="004A2D7B"/>
    <w:rsid w:val="004A6DA5"/>
    <w:rsid w:val="004A7A81"/>
    <w:rsid w:val="004B0851"/>
    <w:rsid w:val="004B205F"/>
    <w:rsid w:val="004B4061"/>
    <w:rsid w:val="004B5F06"/>
    <w:rsid w:val="004C0272"/>
    <w:rsid w:val="004C1C8C"/>
    <w:rsid w:val="004C2E45"/>
    <w:rsid w:val="004C623D"/>
    <w:rsid w:val="004C6CD1"/>
    <w:rsid w:val="004C6DBF"/>
    <w:rsid w:val="004D63DF"/>
    <w:rsid w:val="004E488D"/>
    <w:rsid w:val="004F0392"/>
    <w:rsid w:val="004F184D"/>
    <w:rsid w:val="004F2514"/>
    <w:rsid w:val="004F49AC"/>
    <w:rsid w:val="00503A08"/>
    <w:rsid w:val="00505041"/>
    <w:rsid w:val="00510386"/>
    <w:rsid w:val="00512E7B"/>
    <w:rsid w:val="00514544"/>
    <w:rsid w:val="0051524F"/>
    <w:rsid w:val="00515300"/>
    <w:rsid w:val="005218E7"/>
    <w:rsid w:val="005219F7"/>
    <w:rsid w:val="00524396"/>
    <w:rsid w:val="00526237"/>
    <w:rsid w:val="00532418"/>
    <w:rsid w:val="005328F8"/>
    <w:rsid w:val="00533469"/>
    <w:rsid w:val="0053397A"/>
    <w:rsid w:val="0053689F"/>
    <w:rsid w:val="005407CF"/>
    <w:rsid w:val="005417DE"/>
    <w:rsid w:val="00541DFF"/>
    <w:rsid w:val="0054257F"/>
    <w:rsid w:val="005450F2"/>
    <w:rsid w:val="00546311"/>
    <w:rsid w:val="00546E04"/>
    <w:rsid w:val="00547BEC"/>
    <w:rsid w:val="0055029B"/>
    <w:rsid w:val="005507A2"/>
    <w:rsid w:val="00550BF4"/>
    <w:rsid w:val="0055479D"/>
    <w:rsid w:val="00554C97"/>
    <w:rsid w:val="005557BF"/>
    <w:rsid w:val="00556276"/>
    <w:rsid w:val="00556A7D"/>
    <w:rsid w:val="00556E79"/>
    <w:rsid w:val="005576FF"/>
    <w:rsid w:val="00557794"/>
    <w:rsid w:val="005610B2"/>
    <w:rsid w:val="00561342"/>
    <w:rsid w:val="005651C4"/>
    <w:rsid w:val="00565767"/>
    <w:rsid w:val="005666EB"/>
    <w:rsid w:val="00570B72"/>
    <w:rsid w:val="005740FD"/>
    <w:rsid w:val="00575763"/>
    <w:rsid w:val="0057762F"/>
    <w:rsid w:val="00582BD5"/>
    <w:rsid w:val="00586235"/>
    <w:rsid w:val="00587658"/>
    <w:rsid w:val="00591FD0"/>
    <w:rsid w:val="00594B1F"/>
    <w:rsid w:val="00594F40"/>
    <w:rsid w:val="0059662C"/>
    <w:rsid w:val="00596A5B"/>
    <w:rsid w:val="005A067E"/>
    <w:rsid w:val="005A0DA7"/>
    <w:rsid w:val="005A3989"/>
    <w:rsid w:val="005A45F1"/>
    <w:rsid w:val="005A489A"/>
    <w:rsid w:val="005A6DC4"/>
    <w:rsid w:val="005A7DA4"/>
    <w:rsid w:val="005B07F7"/>
    <w:rsid w:val="005B185E"/>
    <w:rsid w:val="005B1DA5"/>
    <w:rsid w:val="005B4CCE"/>
    <w:rsid w:val="005B5314"/>
    <w:rsid w:val="005B6381"/>
    <w:rsid w:val="005B63D4"/>
    <w:rsid w:val="005C366C"/>
    <w:rsid w:val="005C4215"/>
    <w:rsid w:val="005C45DC"/>
    <w:rsid w:val="005C48C7"/>
    <w:rsid w:val="005C6442"/>
    <w:rsid w:val="005D1829"/>
    <w:rsid w:val="005D2972"/>
    <w:rsid w:val="005D4358"/>
    <w:rsid w:val="005D530C"/>
    <w:rsid w:val="005D5E75"/>
    <w:rsid w:val="005D763D"/>
    <w:rsid w:val="005E0612"/>
    <w:rsid w:val="005E30CF"/>
    <w:rsid w:val="005E3203"/>
    <w:rsid w:val="005E3374"/>
    <w:rsid w:val="005E7C08"/>
    <w:rsid w:val="005F1600"/>
    <w:rsid w:val="005F2B85"/>
    <w:rsid w:val="005F4FD7"/>
    <w:rsid w:val="005F7928"/>
    <w:rsid w:val="005F7B61"/>
    <w:rsid w:val="006007FF"/>
    <w:rsid w:val="00600FE3"/>
    <w:rsid w:val="00604FCC"/>
    <w:rsid w:val="00606978"/>
    <w:rsid w:val="00606AFF"/>
    <w:rsid w:val="0060715C"/>
    <w:rsid w:val="006074E0"/>
    <w:rsid w:val="006101A3"/>
    <w:rsid w:val="00613D54"/>
    <w:rsid w:val="00614AE5"/>
    <w:rsid w:val="00615D56"/>
    <w:rsid w:val="00616888"/>
    <w:rsid w:val="00617922"/>
    <w:rsid w:val="00621C17"/>
    <w:rsid w:val="00622004"/>
    <w:rsid w:val="006225AE"/>
    <w:rsid w:val="00622EE8"/>
    <w:rsid w:val="00625AFA"/>
    <w:rsid w:val="00625D43"/>
    <w:rsid w:val="0062786C"/>
    <w:rsid w:val="00633ABB"/>
    <w:rsid w:val="00635059"/>
    <w:rsid w:val="00636C44"/>
    <w:rsid w:val="006409D8"/>
    <w:rsid w:val="00642630"/>
    <w:rsid w:val="00643459"/>
    <w:rsid w:val="00643ACB"/>
    <w:rsid w:val="00644C79"/>
    <w:rsid w:val="00644EE9"/>
    <w:rsid w:val="006465B3"/>
    <w:rsid w:val="00647437"/>
    <w:rsid w:val="006474B4"/>
    <w:rsid w:val="00650449"/>
    <w:rsid w:val="00650660"/>
    <w:rsid w:val="00651DAD"/>
    <w:rsid w:val="00652393"/>
    <w:rsid w:val="00652C81"/>
    <w:rsid w:val="00652F6A"/>
    <w:rsid w:val="00652F9F"/>
    <w:rsid w:val="00654866"/>
    <w:rsid w:val="00655E26"/>
    <w:rsid w:val="0065695A"/>
    <w:rsid w:val="00660687"/>
    <w:rsid w:val="00661207"/>
    <w:rsid w:val="006614A8"/>
    <w:rsid w:val="006640B0"/>
    <w:rsid w:val="00664C4B"/>
    <w:rsid w:val="0066536E"/>
    <w:rsid w:val="0066751D"/>
    <w:rsid w:val="00670413"/>
    <w:rsid w:val="006710F0"/>
    <w:rsid w:val="0067173E"/>
    <w:rsid w:val="00671857"/>
    <w:rsid w:val="00673707"/>
    <w:rsid w:val="0067573D"/>
    <w:rsid w:val="00676F2A"/>
    <w:rsid w:val="006847A4"/>
    <w:rsid w:val="00685B7E"/>
    <w:rsid w:val="00687B7C"/>
    <w:rsid w:val="0069030C"/>
    <w:rsid w:val="00690CFF"/>
    <w:rsid w:val="00691046"/>
    <w:rsid w:val="0069128D"/>
    <w:rsid w:val="00691F35"/>
    <w:rsid w:val="00692309"/>
    <w:rsid w:val="006957B0"/>
    <w:rsid w:val="00697534"/>
    <w:rsid w:val="006A1DDF"/>
    <w:rsid w:val="006A2BF1"/>
    <w:rsid w:val="006A39CD"/>
    <w:rsid w:val="006A3E36"/>
    <w:rsid w:val="006A4E04"/>
    <w:rsid w:val="006A6826"/>
    <w:rsid w:val="006A6A77"/>
    <w:rsid w:val="006A7336"/>
    <w:rsid w:val="006B0726"/>
    <w:rsid w:val="006B0F59"/>
    <w:rsid w:val="006B2080"/>
    <w:rsid w:val="006B711E"/>
    <w:rsid w:val="006C07CC"/>
    <w:rsid w:val="006C159E"/>
    <w:rsid w:val="006C1EAC"/>
    <w:rsid w:val="006C4E7C"/>
    <w:rsid w:val="006C7F9E"/>
    <w:rsid w:val="006D089E"/>
    <w:rsid w:val="006D0F21"/>
    <w:rsid w:val="006D1EC9"/>
    <w:rsid w:val="006D4C6A"/>
    <w:rsid w:val="006D4F28"/>
    <w:rsid w:val="006D6061"/>
    <w:rsid w:val="006D71B9"/>
    <w:rsid w:val="006D7858"/>
    <w:rsid w:val="006E017F"/>
    <w:rsid w:val="006E0357"/>
    <w:rsid w:val="006E0BF1"/>
    <w:rsid w:val="006E1CFB"/>
    <w:rsid w:val="006E5479"/>
    <w:rsid w:val="006E55B2"/>
    <w:rsid w:val="006F0B62"/>
    <w:rsid w:val="006F158B"/>
    <w:rsid w:val="006F22A5"/>
    <w:rsid w:val="006F2ABD"/>
    <w:rsid w:val="006F3142"/>
    <w:rsid w:val="006F3392"/>
    <w:rsid w:val="006F3A70"/>
    <w:rsid w:val="006F3DA2"/>
    <w:rsid w:val="006F5C63"/>
    <w:rsid w:val="006F79EE"/>
    <w:rsid w:val="00700650"/>
    <w:rsid w:val="00701000"/>
    <w:rsid w:val="007033B9"/>
    <w:rsid w:val="00704260"/>
    <w:rsid w:val="007049D8"/>
    <w:rsid w:val="007049DE"/>
    <w:rsid w:val="00704F3B"/>
    <w:rsid w:val="00706BDF"/>
    <w:rsid w:val="00710877"/>
    <w:rsid w:val="007113DF"/>
    <w:rsid w:val="00711D41"/>
    <w:rsid w:val="0071268E"/>
    <w:rsid w:val="0071286C"/>
    <w:rsid w:val="00714DC5"/>
    <w:rsid w:val="00715549"/>
    <w:rsid w:val="00715670"/>
    <w:rsid w:val="0071615F"/>
    <w:rsid w:val="00726141"/>
    <w:rsid w:val="00727828"/>
    <w:rsid w:val="00730FF9"/>
    <w:rsid w:val="00733DDA"/>
    <w:rsid w:val="007358E9"/>
    <w:rsid w:val="00736C29"/>
    <w:rsid w:val="00737B90"/>
    <w:rsid w:val="0074048B"/>
    <w:rsid w:val="0074078F"/>
    <w:rsid w:val="0074138B"/>
    <w:rsid w:val="007418F1"/>
    <w:rsid w:val="00741E54"/>
    <w:rsid w:val="00742BE5"/>
    <w:rsid w:val="00746048"/>
    <w:rsid w:val="00746C5D"/>
    <w:rsid w:val="007478BF"/>
    <w:rsid w:val="00751E4B"/>
    <w:rsid w:val="00754E8F"/>
    <w:rsid w:val="00761823"/>
    <w:rsid w:val="00765739"/>
    <w:rsid w:val="00765A38"/>
    <w:rsid w:val="00765E1B"/>
    <w:rsid w:val="007672B2"/>
    <w:rsid w:val="00771176"/>
    <w:rsid w:val="00772498"/>
    <w:rsid w:val="00774D8B"/>
    <w:rsid w:val="0077556A"/>
    <w:rsid w:val="00777FCD"/>
    <w:rsid w:val="007804F2"/>
    <w:rsid w:val="0078086F"/>
    <w:rsid w:val="00781E9B"/>
    <w:rsid w:val="007839C2"/>
    <w:rsid w:val="00784F26"/>
    <w:rsid w:val="00792DC1"/>
    <w:rsid w:val="007957E6"/>
    <w:rsid w:val="007A3C59"/>
    <w:rsid w:val="007A5AD7"/>
    <w:rsid w:val="007B231D"/>
    <w:rsid w:val="007B4192"/>
    <w:rsid w:val="007B4EDC"/>
    <w:rsid w:val="007B56D6"/>
    <w:rsid w:val="007B6D5D"/>
    <w:rsid w:val="007B783C"/>
    <w:rsid w:val="007C2B0C"/>
    <w:rsid w:val="007C3028"/>
    <w:rsid w:val="007C3B77"/>
    <w:rsid w:val="007C3B81"/>
    <w:rsid w:val="007C53CE"/>
    <w:rsid w:val="007D141A"/>
    <w:rsid w:val="007D47D7"/>
    <w:rsid w:val="007D4CF0"/>
    <w:rsid w:val="007D57C7"/>
    <w:rsid w:val="007D5D87"/>
    <w:rsid w:val="007D681E"/>
    <w:rsid w:val="007D77D1"/>
    <w:rsid w:val="007E0526"/>
    <w:rsid w:val="007E30DF"/>
    <w:rsid w:val="007E3852"/>
    <w:rsid w:val="007E5B9D"/>
    <w:rsid w:val="007E65D6"/>
    <w:rsid w:val="007E6731"/>
    <w:rsid w:val="007E6FE3"/>
    <w:rsid w:val="007E7016"/>
    <w:rsid w:val="007E7195"/>
    <w:rsid w:val="007E7AAF"/>
    <w:rsid w:val="007F09F5"/>
    <w:rsid w:val="007F0E0C"/>
    <w:rsid w:val="007F1E46"/>
    <w:rsid w:val="007F2D0D"/>
    <w:rsid w:val="007F3636"/>
    <w:rsid w:val="007F6783"/>
    <w:rsid w:val="007F698A"/>
    <w:rsid w:val="007F6BF0"/>
    <w:rsid w:val="007F7316"/>
    <w:rsid w:val="007F77A5"/>
    <w:rsid w:val="00800A75"/>
    <w:rsid w:val="008013CC"/>
    <w:rsid w:val="00803935"/>
    <w:rsid w:val="00804489"/>
    <w:rsid w:val="00806118"/>
    <w:rsid w:val="008113BF"/>
    <w:rsid w:val="00814CEC"/>
    <w:rsid w:val="008166F8"/>
    <w:rsid w:val="0081794D"/>
    <w:rsid w:val="00817C88"/>
    <w:rsid w:val="00821706"/>
    <w:rsid w:val="008232F6"/>
    <w:rsid w:val="00824B88"/>
    <w:rsid w:val="00824BD0"/>
    <w:rsid w:val="008253F1"/>
    <w:rsid w:val="00827D06"/>
    <w:rsid w:val="00827F57"/>
    <w:rsid w:val="00833189"/>
    <w:rsid w:val="00837840"/>
    <w:rsid w:val="00840949"/>
    <w:rsid w:val="00844655"/>
    <w:rsid w:val="008467BB"/>
    <w:rsid w:val="008470BC"/>
    <w:rsid w:val="00847CE3"/>
    <w:rsid w:val="00851D94"/>
    <w:rsid w:val="00851E70"/>
    <w:rsid w:val="00853BE2"/>
    <w:rsid w:val="008543EB"/>
    <w:rsid w:val="00854C66"/>
    <w:rsid w:val="008559BD"/>
    <w:rsid w:val="00856B41"/>
    <w:rsid w:val="00856BE9"/>
    <w:rsid w:val="008571EC"/>
    <w:rsid w:val="008579C1"/>
    <w:rsid w:val="008640A2"/>
    <w:rsid w:val="00867C12"/>
    <w:rsid w:val="00867FC1"/>
    <w:rsid w:val="0087096C"/>
    <w:rsid w:val="00872B69"/>
    <w:rsid w:val="00875499"/>
    <w:rsid w:val="00876509"/>
    <w:rsid w:val="00882613"/>
    <w:rsid w:val="00883AA8"/>
    <w:rsid w:val="00883B30"/>
    <w:rsid w:val="00884E66"/>
    <w:rsid w:val="00885186"/>
    <w:rsid w:val="00887068"/>
    <w:rsid w:val="00891799"/>
    <w:rsid w:val="00893267"/>
    <w:rsid w:val="0089656B"/>
    <w:rsid w:val="008974F1"/>
    <w:rsid w:val="008978FE"/>
    <w:rsid w:val="008A03ED"/>
    <w:rsid w:val="008A0683"/>
    <w:rsid w:val="008A5026"/>
    <w:rsid w:val="008A7F0F"/>
    <w:rsid w:val="008B1EC6"/>
    <w:rsid w:val="008B23F5"/>
    <w:rsid w:val="008B2912"/>
    <w:rsid w:val="008B3666"/>
    <w:rsid w:val="008B3BB9"/>
    <w:rsid w:val="008B4747"/>
    <w:rsid w:val="008B4D16"/>
    <w:rsid w:val="008B50EC"/>
    <w:rsid w:val="008B54A8"/>
    <w:rsid w:val="008B6566"/>
    <w:rsid w:val="008B736C"/>
    <w:rsid w:val="008C05EC"/>
    <w:rsid w:val="008C0CC6"/>
    <w:rsid w:val="008C17EC"/>
    <w:rsid w:val="008C2D51"/>
    <w:rsid w:val="008C3B61"/>
    <w:rsid w:val="008C3C8A"/>
    <w:rsid w:val="008C40E0"/>
    <w:rsid w:val="008C576F"/>
    <w:rsid w:val="008C7A4E"/>
    <w:rsid w:val="008D0828"/>
    <w:rsid w:val="008D1E36"/>
    <w:rsid w:val="008D213A"/>
    <w:rsid w:val="008D2801"/>
    <w:rsid w:val="008E0AEC"/>
    <w:rsid w:val="008E185D"/>
    <w:rsid w:val="008E2765"/>
    <w:rsid w:val="008E6785"/>
    <w:rsid w:val="008E7920"/>
    <w:rsid w:val="008F39EC"/>
    <w:rsid w:val="008F46CD"/>
    <w:rsid w:val="008F4A1C"/>
    <w:rsid w:val="008F4AEE"/>
    <w:rsid w:val="008F6C15"/>
    <w:rsid w:val="008F7323"/>
    <w:rsid w:val="008F738D"/>
    <w:rsid w:val="008F781A"/>
    <w:rsid w:val="00900BAB"/>
    <w:rsid w:val="00901339"/>
    <w:rsid w:val="00901B53"/>
    <w:rsid w:val="00904039"/>
    <w:rsid w:val="00904F09"/>
    <w:rsid w:val="009058A7"/>
    <w:rsid w:val="00907832"/>
    <w:rsid w:val="00907985"/>
    <w:rsid w:val="0091240C"/>
    <w:rsid w:val="0091257E"/>
    <w:rsid w:val="009129A8"/>
    <w:rsid w:val="00915CD1"/>
    <w:rsid w:val="00917297"/>
    <w:rsid w:val="00920396"/>
    <w:rsid w:val="00920933"/>
    <w:rsid w:val="00931377"/>
    <w:rsid w:val="009323B7"/>
    <w:rsid w:val="00932F28"/>
    <w:rsid w:val="00934C76"/>
    <w:rsid w:val="00940957"/>
    <w:rsid w:val="009416A2"/>
    <w:rsid w:val="009424F7"/>
    <w:rsid w:val="00944024"/>
    <w:rsid w:val="009453C5"/>
    <w:rsid w:val="009474D6"/>
    <w:rsid w:val="00950172"/>
    <w:rsid w:val="00950308"/>
    <w:rsid w:val="009504B3"/>
    <w:rsid w:val="00950AAF"/>
    <w:rsid w:val="00952BAE"/>
    <w:rsid w:val="009537EF"/>
    <w:rsid w:val="00953A62"/>
    <w:rsid w:val="00955290"/>
    <w:rsid w:val="009552A5"/>
    <w:rsid w:val="0095560C"/>
    <w:rsid w:val="00955720"/>
    <w:rsid w:val="00957C13"/>
    <w:rsid w:val="00962A43"/>
    <w:rsid w:val="009646E8"/>
    <w:rsid w:val="00965190"/>
    <w:rsid w:val="009654C2"/>
    <w:rsid w:val="00967EB6"/>
    <w:rsid w:val="009703C3"/>
    <w:rsid w:val="00971516"/>
    <w:rsid w:val="009753A4"/>
    <w:rsid w:val="00976BA1"/>
    <w:rsid w:val="0097727C"/>
    <w:rsid w:val="00977CDA"/>
    <w:rsid w:val="0098094F"/>
    <w:rsid w:val="00980D88"/>
    <w:rsid w:val="009823E2"/>
    <w:rsid w:val="00982D27"/>
    <w:rsid w:val="009839C6"/>
    <w:rsid w:val="009841F1"/>
    <w:rsid w:val="009852AC"/>
    <w:rsid w:val="00986B46"/>
    <w:rsid w:val="009872A8"/>
    <w:rsid w:val="00992677"/>
    <w:rsid w:val="00992B28"/>
    <w:rsid w:val="00996051"/>
    <w:rsid w:val="009962F2"/>
    <w:rsid w:val="009966C6"/>
    <w:rsid w:val="00997B7E"/>
    <w:rsid w:val="009A0143"/>
    <w:rsid w:val="009A0B2A"/>
    <w:rsid w:val="009A1B9E"/>
    <w:rsid w:val="009A2A22"/>
    <w:rsid w:val="009A363A"/>
    <w:rsid w:val="009A4C10"/>
    <w:rsid w:val="009A4F6A"/>
    <w:rsid w:val="009B2D7D"/>
    <w:rsid w:val="009B45C1"/>
    <w:rsid w:val="009B5671"/>
    <w:rsid w:val="009B629A"/>
    <w:rsid w:val="009B668E"/>
    <w:rsid w:val="009B76D5"/>
    <w:rsid w:val="009B78DE"/>
    <w:rsid w:val="009B7D6B"/>
    <w:rsid w:val="009C13E5"/>
    <w:rsid w:val="009C2649"/>
    <w:rsid w:val="009C4CDE"/>
    <w:rsid w:val="009C4F34"/>
    <w:rsid w:val="009C531E"/>
    <w:rsid w:val="009C5AE1"/>
    <w:rsid w:val="009C5B51"/>
    <w:rsid w:val="009C6802"/>
    <w:rsid w:val="009C7387"/>
    <w:rsid w:val="009D0367"/>
    <w:rsid w:val="009D21CA"/>
    <w:rsid w:val="009D2DE4"/>
    <w:rsid w:val="009D340D"/>
    <w:rsid w:val="009D6AB4"/>
    <w:rsid w:val="009D6EA2"/>
    <w:rsid w:val="009E151A"/>
    <w:rsid w:val="009E1A33"/>
    <w:rsid w:val="009E327A"/>
    <w:rsid w:val="009F05CC"/>
    <w:rsid w:val="009F0FD0"/>
    <w:rsid w:val="00A0105B"/>
    <w:rsid w:val="00A03309"/>
    <w:rsid w:val="00A03F51"/>
    <w:rsid w:val="00A072AC"/>
    <w:rsid w:val="00A072F2"/>
    <w:rsid w:val="00A10CE4"/>
    <w:rsid w:val="00A10EE9"/>
    <w:rsid w:val="00A11D16"/>
    <w:rsid w:val="00A12E98"/>
    <w:rsid w:val="00A13E16"/>
    <w:rsid w:val="00A1514C"/>
    <w:rsid w:val="00A160C3"/>
    <w:rsid w:val="00A175DF"/>
    <w:rsid w:val="00A1788F"/>
    <w:rsid w:val="00A21A1B"/>
    <w:rsid w:val="00A21FFA"/>
    <w:rsid w:val="00A2224B"/>
    <w:rsid w:val="00A24E93"/>
    <w:rsid w:val="00A2702A"/>
    <w:rsid w:val="00A31DAB"/>
    <w:rsid w:val="00A322CF"/>
    <w:rsid w:val="00A32DFF"/>
    <w:rsid w:val="00A3376E"/>
    <w:rsid w:val="00A345F4"/>
    <w:rsid w:val="00A35237"/>
    <w:rsid w:val="00A376C9"/>
    <w:rsid w:val="00A3784C"/>
    <w:rsid w:val="00A424DC"/>
    <w:rsid w:val="00A42D47"/>
    <w:rsid w:val="00A43866"/>
    <w:rsid w:val="00A43BBE"/>
    <w:rsid w:val="00A441A5"/>
    <w:rsid w:val="00A442BE"/>
    <w:rsid w:val="00A46199"/>
    <w:rsid w:val="00A470F3"/>
    <w:rsid w:val="00A47337"/>
    <w:rsid w:val="00A47BBB"/>
    <w:rsid w:val="00A50C91"/>
    <w:rsid w:val="00A5104E"/>
    <w:rsid w:val="00A51ECE"/>
    <w:rsid w:val="00A5225F"/>
    <w:rsid w:val="00A532B9"/>
    <w:rsid w:val="00A5686C"/>
    <w:rsid w:val="00A57465"/>
    <w:rsid w:val="00A576FF"/>
    <w:rsid w:val="00A57AB2"/>
    <w:rsid w:val="00A60468"/>
    <w:rsid w:val="00A61E08"/>
    <w:rsid w:val="00A6683B"/>
    <w:rsid w:val="00A66E80"/>
    <w:rsid w:val="00A67334"/>
    <w:rsid w:val="00A6762E"/>
    <w:rsid w:val="00A752AB"/>
    <w:rsid w:val="00A75EAB"/>
    <w:rsid w:val="00A77BB1"/>
    <w:rsid w:val="00A77C42"/>
    <w:rsid w:val="00A84A19"/>
    <w:rsid w:val="00A84E42"/>
    <w:rsid w:val="00A873FC"/>
    <w:rsid w:val="00A90BE0"/>
    <w:rsid w:val="00A9172D"/>
    <w:rsid w:val="00A9209B"/>
    <w:rsid w:val="00A95349"/>
    <w:rsid w:val="00A95B16"/>
    <w:rsid w:val="00A95C29"/>
    <w:rsid w:val="00A9623C"/>
    <w:rsid w:val="00AA06F2"/>
    <w:rsid w:val="00AA0962"/>
    <w:rsid w:val="00AA0AE7"/>
    <w:rsid w:val="00AA32B9"/>
    <w:rsid w:val="00AA4C1C"/>
    <w:rsid w:val="00AA4D03"/>
    <w:rsid w:val="00AA4D9A"/>
    <w:rsid w:val="00AA6962"/>
    <w:rsid w:val="00AA7273"/>
    <w:rsid w:val="00AB4048"/>
    <w:rsid w:val="00AB7241"/>
    <w:rsid w:val="00AC0FD2"/>
    <w:rsid w:val="00AC4266"/>
    <w:rsid w:val="00AC5135"/>
    <w:rsid w:val="00AD00B4"/>
    <w:rsid w:val="00AD113B"/>
    <w:rsid w:val="00AD2612"/>
    <w:rsid w:val="00AD3526"/>
    <w:rsid w:val="00AD3D2D"/>
    <w:rsid w:val="00AD41B3"/>
    <w:rsid w:val="00AD5EC3"/>
    <w:rsid w:val="00AE0338"/>
    <w:rsid w:val="00AE1507"/>
    <w:rsid w:val="00AE22F5"/>
    <w:rsid w:val="00AE283E"/>
    <w:rsid w:val="00AE2977"/>
    <w:rsid w:val="00AE5D31"/>
    <w:rsid w:val="00AE794A"/>
    <w:rsid w:val="00AF228F"/>
    <w:rsid w:val="00AF291C"/>
    <w:rsid w:val="00AF29A5"/>
    <w:rsid w:val="00AF36B6"/>
    <w:rsid w:val="00AF43B4"/>
    <w:rsid w:val="00AF55CB"/>
    <w:rsid w:val="00AF5604"/>
    <w:rsid w:val="00AF7EE6"/>
    <w:rsid w:val="00B00C22"/>
    <w:rsid w:val="00B01C19"/>
    <w:rsid w:val="00B0212C"/>
    <w:rsid w:val="00B02C0D"/>
    <w:rsid w:val="00B053B3"/>
    <w:rsid w:val="00B0757B"/>
    <w:rsid w:val="00B10C91"/>
    <w:rsid w:val="00B11431"/>
    <w:rsid w:val="00B158CB"/>
    <w:rsid w:val="00B169BF"/>
    <w:rsid w:val="00B22D73"/>
    <w:rsid w:val="00B23362"/>
    <w:rsid w:val="00B23FDD"/>
    <w:rsid w:val="00B2516B"/>
    <w:rsid w:val="00B2664F"/>
    <w:rsid w:val="00B31B73"/>
    <w:rsid w:val="00B337B0"/>
    <w:rsid w:val="00B33AF7"/>
    <w:rsid w:val="00B344D2"/>
    <w:rsid w:val="00B40B54"/>
    <w:rsid w:val="00B41171"/>
    <w:rsid w:val="00B41758"/>
    <w:rsid w:val="00B4257C"/>
    <w:rsid w:val="00B43202"/>
    <w:rsid w:val="00B4376A"/>
    <w:rsid w:val="00B4405D"/>
    <w:rsid w:val="00B457D5"/>
    <w:rsid w:val="00B4798D"/>
    <w:rsid w:val="00B50E25"/>
    <w:rsid w:val="00B50F51"/>
    <w:rsid w:val="00B52392"/>
    <w:rsid w:val="00B54A96"/>
    <w:rsid w:val="00B5707A"/>
    <w:rsid w:val="00B57B9E"/>
    <w:rsid w:val="00B604D6"/>
    <w:rsid w:val="00B60F1E"/>
    <w:rsid w:val="00B61086"/>
    <w:rsid w:val="00B61BA4"/>
    <w:rsid w:val="00B61DB6"/>
    <w:rsid w:val="00B624E7"/>
    <w:rsid w:val="00B64B8B"/>
    <w:rsid w:val="00B656B7"/>
    <w:rsid w:val="00B65DF0"/>
    <w:rsid w:val="00B66C95"/>
    <w:rsid w:val="00B671C2"/>
    <w:rsid w:val="00B67830"/>
    <w:rsid w:val="00B70EF2"/>
    <w:rsid w:val="00B72A51"/>
    <w:rsid w:val="00B743DC"/>
    <w:rsid w:val="00B76C2E"/>
    <w:rsid w:val="00B77357"/>
    <w:rsid w:val="00B77428"/>
    <w:rsid w:val="00B77AB1"/>
    <w:rsid w:val="00B810AC"/>
    <w:rsid w:val="00B84592"/>
    <w:rsid w:val="00B86B58"/>
    <w:rsid w:val="00B876C0"/>
    <w:rsid w:val="00B87D6F"/>
    <w:rsid w:val="00B92FC7"/>
    <w:rsid w:val="00B95083"/>
    <w:rsid w:val="00B95C75"/>
    <w:rsid w:val="00B97FA5"/>
    <w:rsid w:val="00BA0BDC"/>
    <w:rsid w:val="00BA62D4"/>
    <w:rsid w:val="00BA7376"/>
    <w:rsid w:val="00BB28E6"/>
    <w:rsid w:val="00BB3F38"/>
    <w:rsid w:val="00BB6C07"/>
    <w:rsid w:val="00BB6E72"/>
    <w:rsid w:val="00BB7DDA"/>
    <w:rsid w:val="00BC37F9"/>
    <w:rsid w:val="00BC39E6"/>
    <w:rsid w:val="00BC4702"/>
    <w:rsid w:val="00BC62DA"/>
    <w:rsid w:val="00BC65F5"/>
    <w:rsid w:val="00BD012D"/>
    <w:rsid w:val="00BD1DC0"/>
    <w:rsid w:val="00BD28AF"/>
    <w:rsid w:val="00BD38FE"/>
    <w:rsid w:val="00BE0282"/>
    <w:rsid w:val="00BE0E92"/>
    <w:rsid w:val="00BE1BB0"/>
    <w:rsid w:val="00BE1D77"/>
    <w:rsid w:val="00BE4903"/>
    <w:rsid w:val="00BE6A35"/>
    <w:rsid w:val="00BE6E35"/>
    <w:rsid w:val="00BF01AD"/>
    <w:rsid w:val="00BF1716"/>
    <w:rsid w:val="00BF277F"/>
    <w:rsid w:val="00BF2FB4"/>
    <w:rsid w:val="00BF3DB0"/>
    <w:rsid w:val="00BF668F"/>
    <w:rsid w:val="00BF70A2"/>
    <w:rsid w:val="00BF7A13"/>
    <w:rsid w:val="00C0596D"/>
    <w:rsid w:val="00C05D09"/>
    <w:rsid w:val="00C06C3E"/>
    <w:rsid w:val="00C07457"/>
    <w:rsid w:val="00C103B2"/>
    <w:rsid w:val="00C13D40"/>
    <w:rsid w:val="00C14C39"/>
    <w:rsid w:val="00C15C3E"/>
    <w:rsid w:val="00C15F11"/>
    <w:rsid w:val="00C16A66"/>
    <w:rsid w:val="00C16B7A"/>
    <w:rsid w:val="00C203A1"/>
    <w:rsid w:val="00C20AF2"/>
    <w:rsid w:val="00C21138"/>
    <w:rsid w:val="00C2121B"/>
    <w:rsid w:val="00C24D68"/>
    <w:rsid w:val="00C26630"/>
    <w:rsid w:val="00C30C0E"/>
    <w:rsid w:val="00C30EC9"/>
    <w:rsid w:val="00C33875"/>
    <w:rsid w:val="00C34096"/>
    <w:rsid w:val="00C344B7"/>
    <w:rsid w:val="00C376D1"/>
    <w:rsid w:val="00C37F34"/>
    <w:rsid w:val="00C41A91"/>
    <w:rsid w:val="00C46160"/>
    <w:rsid w:val="00C46B9D"/>
    <w:rsid w:val="00C47A3F"/>
    <w:rsid w:val="00C51B41"/>
    <w:rsid w:val="00C52707"/>
    <w:rsid w:val="00C53997"/>
    <w:rsid w:val="00C53DFE"/>
    <w:rsid w:val="00C56588"/>
    <w:rsid w:val="00C56AB5"/>
    <w:rsid w:val="00C576B3"/>
    <w:rsid w:val="00C617AF"/>
    <w:rsid w:val="00C64265"/>
    <w:rsid w:val="00C64EB0"/>
    <w:rsid w:val="00C66BC6"/>
    <w:rsid w:val="00C67EFE"/>
    <w:rsid w:val="00C70AB0"/>
    <w:rsid w:val="00C7246B"/>
    <w:rsid w:val="00C75864"/>
    <w:rsid w:val="00C76554"/>
    <w:rsid w:val="00C76C7F"/>
    <w:rsid w:val="00C7700A"/>
    <w:rsid w:val="00C77332"/>
    <w:rsid w:val="00C77522"/>
    <w:rsid w:val="00C82608"/>
    <w:rsid w:val="00C82739"/>
    <w:rsid w:val="00C8326A"/>
    <w:rsid w:val="00C91353"/>
    <w:rsid w:val="00C92786"/>
    <w:rsid w:val="00CA0961"/>
    <w:rsid w:val="00CA12B9"/>
    <w:rsid w:val="00CA1949"/>
    <w:rsid w:val="00CA4832"/>
    <w:rsid w:val="00CA5612"/>
    <w:rsid w:val="00CA65DB"/>
    <w:rsid w:val="00CA7FB6"/>
    <w:rsid w:val="00CB17C8"/>
    <w:rsid w:val="00CB2FE8"/>
    <w:rsid w:val="00CB40EF"/>
    <w:rsid w:val="00CB5758"/>
    <w:rsid w:val="00CB5AAF"/>
    <w:rsid w:val="00CB68BE"/>
    <w:rsid w:val="00CC0B14"/>
    <w:rsid w:val="00CC0FAC"/>
    <w:rsid w:val="00CC31E8"/>
    <w:rsid w:val="00CC3E0B"/>
    <w:rsid w:val="00CC4869"/>
    <w:rsid w:val="00CC59E2"/>
    <w:rsid w:val="00CC720F"/>
    <w:rsid w:val="00CD1039"/>
    <w:rsid w:val="00CD1481"/>
    <w:rsid w:val="00CD22F3"/>
    <w:rsid w:val="00CD2851"/>
    <w:rsid w:val="00CD311F"/>
    <w:rsid w:val="00CD3691"/>
    <w:rsid w:val="00CD388F"/>
    <w:rsid w:val="00CD4294"/>
    <w:rsid w:val="00CD59B9"/>
    <w:rsid w:val="00CE394E"/>
    <w:rsid w:val="00CE428A"/>
    <w:rsid w:val="00CE5C5F"/>
    <w:rsid w:val="00CF2133"/>
    <w:rsid w:val="00CF3095"/>
    <w:rsid w:val="00CF3832"/>
    <w:rsid w:val="00CF38A4"/>
    <w:rsid w:val="00CF3F40"/>
    <w:rsid w:val="00CF7F34"/>
    <w:rsid w:val="00D052A5"/>
    <w:rsid w:val="00D0538A"/>
    <w:rsid w:val="00D05C87"/>
    <w:rsid w:val="00D05F04"/>
    <w:rsid w:val="00D116F4"/>
    <w:rsid w:val="00D11A75"/>
    <w:rsid w:val="00D13E83"/>
    <w:rsid w:val="00D15973"/>
    <w:rsid w:val="00D160BC"/>
    <w:rsid w:val="00D21D41"/>
    <w:rsid w:val="00D23FCD"/>
    <w:rsid w:val="00D24455"/>
    <w:rsid w:val="00D24ED3"/>
    <w:rsid w:val="00D254E7"/>
    <w:rsid w:val="00D26B0D"/>
    <w:rsid w:val="00D279C5"/>
    <w:rsid w:val="00D31874"/>
    <w:rsid w:val="00D31C05"/>
    <w:rsid w:val="00D3323A"/>
    <w:rsid w:val="00D33918"/>
    <w:rsid w:val="00D33F38"/>
    <w:rsid w:val="00D356B4"/>
    <w:rsid w:val="00D409FA"/>
    <w:rsid w:val="00D4348A"/>
    <w:rsid w:val="00D50E09"/>
    <w:rsid w:val="00D50F38"/>
    <w:rsid w:val="00D535D5"/>
    <w:rsid w:val="00D549FA"/>
    <w:rsid w:val="00D54E28"/>
    <w:rsid w:val="00D56379"/>
    <w:rsid w:val="00D569EE"/>
    <w:rsid w:val="00D56BC3"/>
    <w:rsid w:val="00D60447"/>
    <w:rsid w:val="00D6071B"/>
    <w:rsid w:val="00D62A65"/>
    <w:rsid w:val="00D6688D"/>
    <w:rsid w:val="00D67211"/>
    <w:rsid w:val="00D67754"/>
    <w:rsid w:val="00D704E5"/>
    <w:rsid w:val="00D705F5"/>
    <w:rsid w:val="00D72F59"/>
    <w:rsid w:val="00D73D29"/>
    <w:rsid w:val="00D753AC"/>
    <w:rsid w:val="00D755E1"/>
    <w:rsid w:val="00D77630"/>
    <w:rsid w:val="00D80BDC"/>
    <w:rsid w:val="00D81444"/>
    <w:rsid w:val="00D817E7"/>
    <w:rsid w:val="00D83C76"/>
    <w:rsid w:val="00D84A93"/>
    <w:rsid w:val="00D87428"/>
    <w:rsid w:val="00D87E6F"/>
    <w:rsid w:val="00D92AE8"/>
    <w:rsid w:val="00D9398A"/>
    <w:rsid w:val="00D93BEC"/>
    <w:rsid w:val="00D94C37"/>
    <w:rsid w:val="00D94D8E"/>
    <w:rsid w:val="00D956DB"/>
    <w:rsid w:val="00D9586A"/>
    <w:rsid w:val="00DA2BC5"/>
    <w:rsid w:val="00DA332A"/>
    <w:rsid w:val="00DA52B0"/>
    <w:rsid w:val="00DA7424"/>
    <w:rsid w:val="00DA754F"/>
    <w:rsid w:val="00DA7B04"/>
    <w:rsid w:val="00DB119E"/>
    <w:rsid w:val="00DB5717"/>
    <w:rsid w:val="00DB7B74"/>
    <w:rsid w:val="00DC1347"/>
    <w:rsid w:val="00DC3789"/>
    <w:rsid w:val="00DC3B3A"/>
    <w:rsid w:val="00DC5840"/>
    <w:rsid w:val="00DC5CCA"/>
    <w:rsid w:val="00DC5D82"/>
    <w:rsid w:val="00DC62CA"/>
    <w:rsid w:val="00DC646E"/>
    <w:rsid w:val="00DC716C"/>
    <w:rsid w:val="00DC7867"/>
    <w:rsid w:val="00DD0201"/>
    <w:rsid w:val="00DD085E"/>
    <w:rsid w:val="00DD0943"/>
    <w:rsid w:val="00DD18A7"/>
    <w:rsid w:val="00DD268C"/>
    <w:rsid w:val="00DD2B40"/>
    <w:rsid w:val="00DD464A"/>
    <w:rsid w:val="00DD53EB"/>
    <w:rsid w:val="00DD54AD"/>
    <w:rsid w:val="00DD5DA4"/>
    <w:rsid w:val="00DD6441"/>
    <w:rsid w:val="00DD6CD8"/>
    <w:rsid w:val="00DD6F46"/>
    <w:rsid w:val="00DD7376"/>
    <w:rsid w:val="00DE0AC7"/>
    <w:rsid w:val="00DE34A1"/>
    <w:rsid w:val="00DE634C"/>
    <w:rsid w:val="00DF0D3A"/>
    <w:rsid w:val="00DF1529"/>
    <w:rsid w:val="00DF1FC8"/>
    <w:rsid w:val="00DF2236"/>
    <w:rsid w:val="00DF31FD"/>
    <w:rsid w:val="00DF5184"/>
    <w:rsid w:val="00DF6A41"/>
    <w:rsid w:val="00E02AD8"/>
    <w:rsid w:val="00E03438"/>
    <w:rsid w:val="00E04B0B"/>
    <w:rsid w:val="00E10384"/>
    <w:rsid w:val="00E11089"/>
    <w:rsid w:val="00E1186A"/>
    <w:rsid w:val="00E12560"/>
    <w:rsid w:val="00E1348D"/>
    <w:rsid w:val="00E13520"/>
    <w:rsid w:val="00E14CCA"/>
    <w:rsid w:val="00E14D6F"/>
    <w:rsid w:val="00E151EF"/>
    <w:rsid w:val="00E156EE"/>
    <w:rsid w:val="00E16157"/>
    <w:rsid w:val="00E1788C"/>
    <w:rsid w:val="00E2026C"/>
    <w:rsid w:val="00E216D3"/>
    <w:rsid w:val="00E22DC9"/>
    <w:rsid w:val="00E23CC3"/>
    <w:rsid w:val="00E2444D"/>
    <w:rsid w:val="00E2577D"/>
    <w:rsid w:val="00E25D80"/>
    <w:rsid w:val="00E26A4F"/>
    <w:rsid w:val="00E2719C"/>
    <w:rsid w:val="00E31722"/>
    <w:rsid w:val="00E31B0F"/>
    <w:rsid w:val="00E3251F"/>
    <w:rsid w:val="00E32FDD"/>
    <w:rsid w:val="00E337EB"/>
    <w:rsid w:val="00E3381F"/>
    <w:rsid w:val="00E33881"/>
    <w:rsid w:val="00E339FE"/>
    <w:rsid w:val="00E37295"/>
    <w:rsid w:val="00E373F7"/>
    <w:rsid w:val="00E410E0"/>
    <w:rsid w:val="00E417D3"/>
    <w:rsid w:val="00E42930"/>
    <w:rsid w:val="00E4561D"/>
    <w:rsid w:val="00E55A6C"/>
    <w:rsid w:val="00E55D82"/>
    <w:rsid w:val="00E561FB"/>
    <w:rsid w:val="00E60BFB"/>
    <w:rsid w:val="00E612DE"/>
    <w:rsid w:val="00E62A10"/>
    <w:rsid w:val="00E62D33"/>
    <w:rsid w:val="00E6414E"/>
    <w:rsid w:val="00E660D1"/>
    <w:rsid w:val="00E6754B"/>
    <w:rsid w:val="00E71C9F"/>
    <w:rsid w:val="00E72B5D"/>
    <w:rsid w:val="00E8026C"/>
    <w:rsid w:val="00E817D1"/>
    <w:rsid w:val="00E81C41"/>
    <w:rsid w:val="00E83E2D"/>
    <w:rsid w:val="00E840BF"/>
    <w:rsid w:val="00E858FB"/>
    <w:rsid w:val="00E87C07"/>
    <w:rsid w:val="00E87D33"/>
    <w:rsid w:val="00E9039F"/>
    <w:rsid w:val="00E94C79"/>
    <w:rsid w:val="00EA1DF3"/>
    <w:rsid w:val="00EA2299"/>
    <w:rsid w:val="00EA2CE5"/>
    <w:rsid w:val="00EA411C"/>
    <w:rsid w:val="00EA63CA"/>
    <w:rsid w:val="00EA7380"/>
    <w:rsid w:val="00EB03D3"/>
    <w:rsid w:val="00EB0AA8"/>
    <w:rsid w:val="00EB0B49"/>
    <w:rsid w:val="00EB4764"/>
    <w:rsid w:val="00EC000E"/>
    <w:rsid w:val="00EC1DA6"/>
    <w:rsid w:val="00EC263A"/>
    <w:rsid w:val="00EC36B6"/>
    <w:rsid w:val="00EC441D"/>
    <w:rsid w:val="00EC4D8A"/>
    <w:rsid w:val="00EC5062"/>
    <w:rsid w:val="00EC6677"/>
    <w:rsid w:val="00ED2C08"/>
    <w:rsid w:val="00EE1314"/>
    <w:rsid w:val="00EE3936"/>
    <w:rsid w:val="00EE4586"/>
    <w:rsid w:val="00EE4D2A"/>
    <w:rsid w:val="00EE5D3D"/>
    <w:rsid w:val="00EE6678"/>
    <w:rsid w:val="00EF0129"/>
    <w:rsid w:val="00EF4848"/>
    <w:rsid w:val="00EF4A34"/>
    <w:rsid w:val="00EF60DA"/>
    <w:rsid w:val="00EF75A9"/>
    <w:rsid w:val="00F00FB8"/>
    <w:rsid w:val="00F02FD9"/>
    <w:rsid w:val="00F042CC"/>
    <w:rsid w:val="00F05264"/>
    <w:rsid w:val="00F07DF4"/>
    <w:rsid w:val="00F1058A"/>
    <w:rsid w:val="00F1238A"/>
    <w:rsid w:val="00F13E02"/>
    <w:rsid w:val="00F13E50"/>
    <w:rsid w:val="00F15010"/>
    <w:rsid w:val="00F1518A"/>
    <w:rsid w:val="00F20A2D"/>
    <w:rsid w:val="00F21DF7"/>
    <w:rsid w:val="00F2327E"/>
    <w:rsid w:val="00F249B7"/>
    <w:rsid w:val="00F27EC5"/>
    <w:rsid w:val="00F30B1F"/>
    <w:rsid w:val="00F33A94"/>
    <w:rsid w:val="00F358B7"/>
    <w:rsid w:val="00F36A1C"/>
    <w:rsid w:val="00F36D1F"/>
    <w:rsid w:val="00F37ED6"/>
    <w:rsid w:val="00F43022"/>
    <w:rsid w:val="00F4683D"/>
    <w:rsid w:val="00F46DFA"/>
    <w:rsid w:val="00F47D0E"/>
    <w:rsid w:val="00F50544"/>
    <w:rsid w:val="00F5116C"/>
    <w:rsid w:val="00F51299"/>
    <w:rsid w:val="00F5193D"/>
    <w:rsid w:val="00F51C1E"/>
    <w:rsid w:val="00F52E63"/>
    <w:rsid w:val="00F549F3"/>
    <w:rsid w:val="00F5523C"/>
    <w:rsid w:val="00F554C4"/>
    <w:rsid w:val="00F5672C"/>
    <w:rsid w:val="00F61661"/>
    <w:rsid w:val="00F62203"/>
    <w:rsid w:val="00F62E62"/>
    <w:rsid w:val="00F64669"/>
    <w:rsid w:val="00F64A54"/>
    <w:rsid w:val="00F65821"/>
    <w:rsid w:val="00F7084A"/>
    <w:rsid w:val="00F7228B"/>
    <w:rsid w:val="00F7360B"/>
    <w:rsid w:val="00F75C60"/>
    <w:rsid w:val="00F7791F"/>
    <w:rsid w:val="00F77C4D"/>
    <w:rsid w:val="00F81A36"/>
    <w:rsid w:val="00F83AE8"/>
    <w:rsid w:val="00F85E82"/>
    <w:rsid w:val="00F8621C"/>
    <w:rsid w:val="00F87FE5"/>
    <w:rsid w:val="00F92605"/>
    <w:rsid w:val="00F94A05"/>
    <w:rsid w:val="00F95F7B"/>
    <w:rsid w:val="00F973E1"/>
    <w:rsid w:val="00FA11F9"/>
    <w:rsid w:val="00FA143C"/>
    <w:rsid w:val="00FA5AA0"/>
    <w:rsid w:val="00FA748C"/>
    <w:rsid w:val="00FA7FEE"/>
    <w:rsid w:val="00FB0E40"/>
    <w:rsid w:val="00FB2438"/>
    <w:rsid w:val="00FB3E2A"/>
    <w:rsid w:val="00FB49D8"/>
    <w:rsid w:val="00FB4D23"/>
    <w:rsid w:val="00FB5A84"/>
    <w:rsid w:val="00FC2320"/>
    <w:rsid w:val="00FC50B5"/>
    <w:rsid w:val="00FC60BA"/>
    <w:rsid w:val="00FD13EA"/>
    <w:rsid w:val="00FD192F"/>
    <w:rsid w:val="00FD26E5"/>
    <w:rsid w:val="00FD2AC9"/>
    <w:rsid w:val="00FD2E59"/>
    <w:rsid w:val="00FD3703"/>
    <w:rsid w:val="00FD376A"/>
    <w:rsid w:val="00FD7645"/>
    <w:rsid w:val="00FE0475"/>
    <w:rsid w:val="00FE0CBD"/>
    <w:rsid w:val="00FE14AC"/>
    <w:rsid w:val="00FE4497"/>
    <w:rsid w:val="00FE7918"/>
    <w:rsid w:val="00FF194F"/>
    <w:rsid w:val="00FF2B82"/>
    <w:rsid w:val="00FF4584"/>
    <w:rsid w:val="4C7BFD5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7034A9C"/>
  <w15:docId w15:val="{BD5E52A1-B3E1-4929-8B99-0BD7E7A0F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color w:val="000000"/>
    </w:rPr>
  </w:style>
  <w:style w:type="paragraph" w:styleId="Titre1">
    <w:name w:val="heading 1"/>
    <w:aliases w:val="Titre 1 Article 1,Article 1,Appendix 1,H1,Class Heading,Chapter,CHAPITRE, ARTICLE  ,Titre 1 ,Partie,Partie1,Partie2,Partie3,Partie4,Partie5,Partie6,Partie7,Partie8,Partie9,Partie10,Partie11,Partie21,Partie31,Partie41,Partie51,Partie61,Partie71"/>
    <w:basedOn w:val="Normal"/>
    <w:next w:val="Normal"/>
    <w:autoRedefine/>
    <w:qFormat/>
    <w:pPr>
      <w:keepNext/>
      <w:numPr>
        <w:numId w:val="1"/>
      </w:numPr>
      <w:jc w:val="center"/>
      <w:outlineLvl w:val="0"/>
    </w:pPr>
    <w:rPr>
      <w:b/>
      <w:sz w:val="48"/>
    </w:rPr>
  </w:style>
  <w:style w:type="paragraph" w:styleId="Titre2">
    <w:name w:val="heading 2"/>
    <w:basedOn w:val="Titre1"/>
    <w:next w:val="Normal"/>
    <w:autoRedefine/>
    <w:qFormat/>
    <w:rsid w:val="00934C76"/>
    <w:pPr>
      <w:numPr>
        <w:ilvl w:val="1"/>
      </w:numPr>
      <w:shd w:val="clear" w:color="auto" w:fill="B3B3B3"/>
      <w:spacing w:after="200"/>
      <w:ind w:left="578" w:hanging="578"/>
      <w:jc w:val="both"/>
      <w:outlineLvl w:val="1"/>
    </w:pPr>
    <w:rPr>
      <w:rFonts w:ascii="Open Sans" w:hAnsi="Open Sans" w:cs="Open Sans"/>
      <w:caps/>
      <w:sz w:val="28"/>
      <w:szCs w:val="28"/>
    </w:rPr>
  </w:style>
  <w:style w:type="paragraph" w:styleId="Titre3">
    <w:name w:val="heading 3"/>
    <w:aliases w:val="H3,chapitre 1.1.1,Niveau 3,Niveau3,Contrat 3,h3,TITRE 3,Paragraphe 1,l3,CT,3,Titre 3 SQ,T3,Section,Section1,Section2,Section3,Section4,Section5,Section6,Section7,Section8,Section9,Section10,Section11,Section12,Section21,Section31,Section41,t3.T3"/>
    <w:next w:val="Titre2"/>
    <w:link w:val="Titre3Car"/>
    <w:qFormat/>
    <w:rsid w:val="003615E2"/>
    <w:pPr>
      <w:numPr>
        <w:ilvl w:val="2"/>
        <w:numId w:val="1"/>
      </w:numPr>
      <w:tabs>
        <w:tab w:val="left" w:pos="567"/>
      </w:tabs>
      <w:outlineLvl w:val="2"/>
    </w:pPr>
    <w:rPr>
      <w:rFonts w:ascii="Century Gothic" w:hAnsi="Century Gothic" w:cs="Arial"/>
      <w:b/>
      <w:noProof/>
      <w:sz w:val="22"/>
      <w:szCs w:val="24"/>
      <w:u w:val="single"/>
    </w:rPr>
  </w:style>
  <w:style w:type="paragraph" w:styleId="Titre4">
    <w:name w:val="heading 4"/>
    <w:basedOn w:val="Titre3"/>
    <w:next w:val="Normal"/>
    <w:qFormat/>
    <w:rsid w:val="00AF43B4"/>
    <w:pPr>
      <w:outlineLvl w:val="3"/>
    </w:pPr>
    <w:rPr>
      <w:rFonts w:ascii="Open Sans" w:hAnsi="Open Sans" w:cs="Open Sans"/>
    </w:rPr>
  </w:style>
  <w:style w:type="paragraph" w:styleId="Titre5">
    <w:name w:val="heading 5"/>
    <w:basedOn w:val="Normal"/>
    <w:next w:val="Normal"/>
    <w:autoRedefine/>
    <w:qFormat/>
    <w:rsid w:val="007672B2"/>
    <w:pPr>
      <w:keepNext/>
      <w:jc w:val="left"/>
      <w:outlineLvl w:val="4"/>
    </w:pPr>
    <w:rPr>
      <w:rFonts w:cs="Arial"/>
      <w:b/>
      <w:u w:val="single"/>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qFormat/>
    <w:pPr>
      <w:keepNext/>
      <w:numPr>
        <w:ilvl w:val="5"/>
        <w:numId w:val="1"/>
      </w:numPr>
      <w:outlineLvl w:val="5"/>
    </w:pPr>
    <w:rPr>
      <w:i/>
      <w:color w:val="0000FF"/>
      <w:sz w:val="24"/>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qFormat/>
    <w:pPr>
      <w:keepNext/>
      <w:numPr>
        <w:ilvl w:val="6"/>
        <w:numId w:val="1"/>
      </w:numPr>
      <w:outlineLvl w:val="6"/>
    </w:pPr>
    <w:rPr>
      <w:sz w:val="24"/>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paragraph" w:styleId="TM1">
    <w:name w:val="toc 1"/>
    <w:basedOn w:val="Normal"/>
    <w:next w:val="Normal"/>
    <w:autoRedefine/>
    <w:uiPriority w:val="39"/>
    <w:rsid w:val="00FF194F"/>
    <w:pPr>
      <w:spacing w:before="120"/>
      <w:jc w:val="left"/>
    </w:pPr>
    <w:rPr>
      <w:rFonts w:asciiTheme="minorHAnsi" w:hAnsiTheme="minorHAnsi" w:cstheme="minorHAnsi"/>
      <w:b/>
      <w:bCs/>
      <w:i/>
      <w:iCs/>
      <w:sz w:val="24"/>
      <w:szCs w:val="24"/>
    </w:rPr>
  </w:style>
  <w:style w:type="paragraph" w:styleId="TM2">
    <w:name w:val="toc 2"/>
    <w:basedOn w:val="Normal"/>
    <w:next w:val="Normal"/>
    <w:autoRedefine/>
    <w:uiPriority w:val="39"/>
    <w:pPr>
      <w:spacing w:before="120"/>
      <w:ind w:left="200"/>
      <w:jc w:val="left"/>
    </w:pPr>
    <w:rPr>
      <w:rFonts w:asciiTheme="minorHAnsi" w:hAnsiTheme="minorHAnsi" w:cstheme="minorHAnsi"/>
      <w:b/>
      <w:bCs/>
      <w:sz w:val="22"/>
      <w:szCs w:val="22"/>
    </w:rPr>
  </w:style>
  <w:style w:type="paragraph" w:styleId="TM3">
    <w:name w:val="toc 3"/>
    <w:basedOn w:val="Normal"/>
    <w:next w:val="Normal"/>
    <w:autoRedefine/>
    <w:uiPriority w:val="39"/>
    <w:rsid w:val="009453C5"/>
    <w:pPr>
      <w:ind w:left="400"/>
      <w:jc w:val="left"/>
    </w:pPr>
    <w:rPr>
      <w:rFonts w:asciiTheme="minorHAnsi" w:hAnsiTheme="minorHAnsi" w:cstheme="minorHAnsi"/>
    </w:rPr>
  </w:style>
  <w:style w:type="paragraph" w:customStyle="1" w:styleId="Style1">
    <w:name w:val="Style1"/>
    <w:basedOn w:val="Normal"/>
    <w:autoRedefine/>
    <w:rsid w:val="00AF43B4"/>
    <w:pPr>
      <w:spacing w:line="360" w:lineRule="auto"/>
      <w:jc w:val="center"/>
    </w:pPr>
    <w:rPr>
      <w:rFonts w:ascii="Open Sans" w:hAnsi="Open Sans" w:cs="Open Sans"/>
      <w:b/>
      <w:sz w:val="28"/>
      <w:szCs w:val="40"/>
      <w:u w:val="single"/>
    </w:rPr>
  </w:style>
  <w:style w:type="paragraph" w:customStyle="1" w:styleId="Normal2">
    <w:name w:val="Normal2"/>
    <w:basedOn w:val="Normal"/>
    <w:link w:val="Normal2Car"/>
    <w:pPr>
      <w:ind w:left="142"/>
    </w:pPr>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character" w:styleId="Accentuation">
    <w:name w:val="Emphasis"/>
    <w:uiPriority w:val="99"/>
    <w:qFormat/>
    <w:rPr>
      <w:i/>
      <w:iCs/>
    </w:rPr>
  </w:style>
  <w:style w:type="character" w:styleId="lev">
    <w:name w:val="Strong"/>
    <w:uiPriority w:val="22"/>
    <w:qFormat/>
    <w:rPr>
      <w:b/>
      <w:bCs/>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Textedebulles">
    <w:name w:val="Balloon Text"/>
    <w:basedOn w:val="Normal"/>
    <w:link w:val="TextedebullesCar"/>
    <w:rsid w:val="00D50F38"/>
    <w:rPr>
      <w:rFonts w:ascii="Tahoma" w:hAnsi="Tahoma" w:cs="Tahoma"/>
      <w:sz w:val="16"/>
      <w:szCs w:val="16"/>
    </w:rPr>
  </w:style>
  <w:style w:type="character" w:customStyle="1" w:styleId="TextedebullesCar">
    <w:name w:val="Texte de bulles Car"/>
    <w:link w:val="Textedebulles"/>
    <w:rsid w:val="00D50F38"/>
    <w:rPr>
      <w:rFonts w:ascii="Tahoma" w:hAnsi="Tahoma" w:cs="Tahoma"/>
      <w:color w:val="000000"/>
      <w:sz w:val="16"/>
      <w:szCs w:val="16"/>
    </w:rPr>
  </w:style>
  <w:style w:type="character" w:styleId="Marquedecommentaire">
    <w:name w:val="annotation reference"/>
    <w:uiPriority w:val="99"/>
    <w:rsid w:val="00B41758"/>
    <w:rPr>
      <w:sz w:val="16"/>
      <w:szCs w:val="16"/>
    </w:rPr>
  </w:style>
  <w:style w:type="paragraph" w:styleId="Commentaire">
    <w:name w:val="annotation text"/>
    <w:basedOn w:val="Normal"/>
    <w:link w:val="CommentaireCar"/>
    <w:uiPriority w:val="99"/>
    <w:rsid w:val="00B41758"/>
  </w:style>
  <w:style w:type="character" w:customStyle="1" w:styleId="CommentaireCar">
    <w:name w:val="Commentaire Car"/>
    <w:link w:val="Commentaire"/>
    <w:rsid w:val="00B41758"/>
    <w:rPr>
      <w:rFonts w:ascii="Arial" w:hAnsi="Arial"/>
      <w:color w:val="000000"/>
    </w:rPr>
  </w:style>
  <w:style w:type="paragraph" w:styleId="Objetducommentaire">
    <w:name w:val="annotation subject"/>
    <w:basedOn w:val="Commentaire"/>
    <w:next w:val="Commentaire"/>
    <w:link w:val="ObjetducommentaireCar"/>
    <w:rsid w:val="00B41758"/>
    <w:rPr>
      <w:b/>
      <w:bCs/>
    </w:rPr>
  </w:style>
  <w:style w:type="character" w:customStyle="1" w:styleId="ObjetducommentaireCar">
    <w:name w:val="Objet du commentaire Car"/>
    <w:link w:val="Objetducommentaire"/>
    <w:rsid w:val="00B41758"/>
    <w:rPr>
      <w:rFonts w:ascii="Arial" w:hAnsi="Arial"/>
      <w:b/>
      <w:bCs/>
      <w:color w:val="000000"/>
    </w:rPr>
  </w:style>
  <w:style w:type="table" w:styleId="Grilledutableau">
    <w:name w:val="Table Grid"/>
    <w:basedOn w:val="TableauNormal"/>
    <w:uiPriority w:val="59"/>
    <w:rsid w:val="009C5A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rsid w:val="00B31B73"/>
    <w:rPr>
      <w:rFonts w:ascii="Arial" w:hAnsi="Arial"/>
      <w:color w:val="000000"/>
    </w:rPr>
  </w:style>
  <w:style w:type="character" w:customStyle="1" w:styleId="Titre3Car">
    <w:name w:val="Titre 3 Car"/>
    <w:aliases w:val="H3 Car,chapitre 1.1.1 Car,Niveau 3 Car,Niveau3 Car,Contrat 3 Car,h3 Car,TITRE 3 Car,Paragraphe 1 Car,l3 Car,CT Car,3 Car,Titre 3 SQ Car,T3 Car,Section Car,Section1 Car,Section2 Car,Section3 Car,Section4 Car,Section5 Car,Section6 Car"/>
    <w:link w:val="Titre3"/>
    <w:rsid w:val="003615E2"/>
    <w:rPr>
      <w:rFonts w:ascii="Century Gothic" w:hAnsi="Century Gothic" w:cs="Arial"/>
      <w:b/>
      <w:noProof/>
      <w:sz w:val="22"/>
      <w:szCs w:val="24"/>
      <w:u w:val="single"/>
    </w:rPr>
  </w:style>
  <w:style w:type="paragraph" w:customStyle="1" w:styleId="Car">
    <w:name w:val="Car"/>
    <w:basedOn w:val="Normal"/>
    <w:rsid w:val="0071268E"/>
    <w:pPr>
      <w:widowControl w:val="0"/>
      <w:overflowPunct w:val="0"/>
      <w:autoSpaceDE w:val="0"/>
      <w:autoSpaceDN w:val="0"/>
      <w:adjustRightInd w:val="0"/>
      <w:spacing w:before="100" w:beforeAutospacing="1" w:after="100" w:afterAutospacing="1" w:line="240" w:lineRule="exact"/>
    </w:pPr>
    <w:rPr>
      <w:rFonts w:ascii="Tahoma" w:hAnsi="Tahoma" w:cs="Tahoma"/>
      <w:color w:val="auto"/>
      <w:lang w:val="en-US" w:eastAsia="en-US"/>
    </w:rPr>
  </w:style>
  <w:style w:type="paragraph" w:styleId="Paragraphedeliste">
    <w:name w:val="List Paragraph"/>
    <w:basedOn w:val="Normal"/>
    <w:link w:val="ParagraphedelisteCar"/>
    <w:uiPriority w:val="34"/>
    <w:qFormat/>
    <w:rsid w:val="0071268E"/>
    <w:pPr>
      <w:ind w:left="720"/>
      <w:contextualSpacing/>
    </w:pPr>
  </w:style>
  <w:style w:type="character" w:customStyle="1" w:styleId="Normal2Car">
    <w:name w:val="Normal2 Car"/>
    <w:link w:val="Normal2"/>
    <w:rsid w:val="00AE2977"/>
    <w:rPr>
      <w:rFonts w:ascii="Arial" w:hAnsi="Arial"/>
      <w:i/>
      <w:color w:val="000000"/>
    </w:rPr>
  </w:style>
  <w:style w:type="paragraph" w:customStyle="1" w:styleId="RedTxt">
    <w:name w:val="RedTxt"/>
    <w:basedOn w:val="Normal"/>
    <w:rsid w:val="00403B99"/>
    <w:pPr>
      <w:keepLines/>
      <w:widowControl w:val="0"/>
      <w:autoSpaceDE w:val="0"/>
      <w:autoSpaceDN w:val="0"/>
      <w:adjustRightInd w:val="0"/>
      <w:jc w:val="left"/>
    </w:pPr>
    <w:rPr>
      <w:rFonts w:cs="Arial"/>
      <w:color w:val="auto"/>
      <w:sz w:val="18"/>
      <w:szCs w:val="18"/>
    </w:rPr>
  </w:style>
  <w:style w:type="paragraph" w:customStyle="1" w:styleId="Normal1">
    <w:name w:val="Normal1"/>
    <w:basedOn w:val="Normal"/>
    <w:rsid w:val="00403B99"/>
    <w:pPr>
      <w:keepLines/>
      <w:tabs>
        <w:tab w:val="left" w:pos="284"/>
        <w:tab w:val="left" w:pos="567"/>
        <w:tab w:val="left" w:pos="851"/>
      </w:tabs>
      <w:ind w:firstLine="284"/>
    </w:pPr>
    <w:rPr>
      <w:rFonts w:ascii="Times New Roman" w:hAnsi="Times New Roman"/>
      <w:color w:val="auto"/>
      <w:sz w:val="22"/>
      <w:szCs w:val="22"/>
    </w:rPr>
  </w:style>
  <w:style w:type="paragraph" w:customStyle="1" w:styleId="bodytext2">
    <w:name w:val="bodytext2"/>
    <w:basedOn w:val="Normal"/>
    <w:uiPriority w:val="99"/>
    <w:rsid w:val="00A46199"/>
    <w:pPr>
      <w:spacing w:before="100" w:beforeAutospacing="1" w:after="100" w:afterAutospacing="1"/>
      <w:jc w:val="left"/>
    </w:pPr>
    <w:rPr>
      <w:rFonts w:ascii="Times New Roman" w:hAnsi="Times New Roman"/>
      <w:color w:val="auto"/>
      <w:sz w:val="24"/>
      <w:szCs w:val="24"/>
    </w:rPr>
  </w:style>
  <w:style w:type="paragraph" w:styleId="Retraitcorpsdetexte3">
    <w:name w:val="Body Text Indent 3"/>
    <w:basedOn w:val="Normal"/>
    <w:link w:val="Retraitcorpsdetexte3Car"/>
    <w:semiHidden/>
    <w:unhideWhenUsed/>
    <w:rsid w:val="00A46199"/>
    <w:pPr>
      <w:spacing w:after="120"/>
      <w:ind w:left="283"/>
    </w:pPr>
    <w:rPr>
      <w:sz w:val="16"/>
      <w:szCs w:val="16"/>
    </w:rPr>
  </w:style>
  <w:style w:type="character" w:customStyle="1" w:styleId="Retraitcorpsdetexte3Car">
    <w:name w:val="Retrait corps de texte 3 Car"/>
    <w:link w:val="Retraitcorpsdetexte3"/>
    <w:semiHidden/>
    <w:rsid w:val="00A46199"/>
    <w:rPr>
      <w:rFonts w:ascii="Arial" w:hAnsi="Arial"/>
      <w:color w:val="000000"/>
      <w:sz w:val="16"/>
      <w:szCs w:val="16"/>
    </w:rPr>
  </w:style>
  <w:style w:type="paragraph" w:styleId="NormalWeb">
    <w:name w:val="Normal (Web)"/>
    <w:basedOn w:val="Normal"/>
    <w:uiPriority w:val="99"/>
    <w:semiHidden/>
    <w:unhideWhenUsed/>
    <w:rsid w:val="004F0392"/>
    <w:pPr>
      <w:spacing w:after="120"/>
      <w:jc w:val="left"/>
    </w:pPr>
    <w:rPr>
      <w:rFonts w:ascii="Times New Roman" w:hAnsi="Times New Roman"/>
      <w:color w:val="auto"/>
      <w:sz w:val="24"/>
      <w:szCs w:val="24"/>
    </w:rPr>
  </w:style>
  <w:style w:type="paragraph" w:customStyle="1" w:styleId="Default">
    <w:name w:val="Default"/>
    <w:rsid w:val="00F042CC"/>
    <w:pPr>
      <w:autoSpaceDE w:val="0"/>
      <w:autoSpaceDN w:val="0"/>
      <w:adjustRightInd w:val="0"/>
    </w:pPr>
    <w:rPr>
      <w:rFonts w:ascii="Century Gothic" w:eastAsiaTheme="minorHAnsi" w:hAnsi="Century Gothic" w:cs="Century Gothic"/>
      <w:color w:val="000000"/>
      <w:sz w:val="24"/>
      <w:szCs w:val="24"/>
      <w:lang w:eastAsia="en-US"/>
    </w:rPr>
  </w:style>
  <w:style w:type="paragraph" w:customStyle="1" w:styleId="Corps">
    <w:name w:val="Corps"/>
    <w:basedOn w:val="Normal"/>
    <w:qFormat/>
    <w:rsid w:val="00E31722"/>
    <w:pPr>
      <w:suppressAutoHyphens/>
      <w:spacing w:after="280" w:line="280" w:lineRule="atLeast"/>
      <w:ind w:firstLine="567"/>
    </w:pPr>
    <w:rPr>
      <w:rFonts w:eastAsia="SimSun" w:cs="Arial"/>
      <w:color w:val="auto"/>
      <w:kern w:val="1"/>
      <w:sz w:val="24"/>
      <w:lang w:eastAsia="zh-CN"/>
    </w:rPr>
  </w:style>
  <w:style w:type="character" w:customStyle="1" w:styleId="CommentaireCar2">
    <w:name w:val="Commentaire Car2"/>
    <w:rsid w:val="00E31722"/>
    <w:rPr>
      <w:kern w:val="1"/>
      <w:lang w:eastAsia="zh-CN"/>
    </w:rPr>
  </w:style>
  <w:style w:type="character" w:customStyle="1" w:styleId="ParagraphedelisteCar">
    <w:name w:val="Paragraphe de liste Car"/>
    <w:link w:val="Paragraphedeliste"/>
    <w:uiPriority w:val="34"/>
    <w:locked/>
    <w:rsid w:val="00E31722"/>
    <w:rPr>
      <w:rFonts w:ascii="Arial" w:hAnsi="Arial"/>
      <w:color w:val="000000"/>
    </w:rPr>
  </w:style>
  <w:style w:type="character" w:styleId="Mentionnonrsolue">
    <w:name w:val="Unresolved Mention"/>
    <w:basedOn w:val="Policepardfaut"/>
    <w:uiPriority w:val="99"/>
    <w:semiHidden/>
    <w:unhideWhenUsed/>
    <w:rsid w:val="00AE0338"/>
    <w:rPr>
      <w:color w:val="605E5C"/>
      <w:shd w:val="clear" w:color="auto" w:fill="E1DFDD"/>
    </w:rPr>
  </w:style>
  <w:style w:type="paragraph" w:styleId="En-ttedetabledesmatires">
    <w:name w:val="TOC Heading"/>
    <w:basedOn w:val="Titre1"/>
    <w:next w:val="Normal"/>
    <w:uiPriority w:val="39"/>
    <w:unhideWhenUsed/>
    <w:qFormat/>
    <w:rsid w:val="00AE0338"/>
    <w:pPr>
      <w:keepLines/>
      <w:numPr>
        <w:numId w:val="0"/>
      </w:numPr>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4">
    <w:name w:val="toc 4"/>
    <w:basedOn w:val="Normal"/>
    <w:next w:val="Normal"/>
    <w:autoRedefine/>
    <w:unhideWhenUsed/>
    <w:rsid w:val="005450F2"/>
    <w:pPr>
      <w:ind w:left="600"/>
      <w:jc w:val="left"/>
    </w:pPr>
    <w:rPr>
      <w:rFonts w:asciiTheme="minorHAnsi" w:hAnsiTheme="minorHAnsi" w:cstheme="minorHAnsi"/>
    </w:rPr>
  </w:style>
  <w:style w:type="paragraph" w:styleId="TM5">
    <w:name w:val="toc 5"/>
    <w:basedOn w:val="Normal"/>
    <w:next w:val="Normal"/>
    <w:autoRedefine/>
    <w:unhideWhenUsed/>
    <w:rsid w:val="005450F2"/>
    <w:pPr>
      <w:ind w:left="800"/>
      <w:jc w:val="left"/>
    </w:pPr>
    <w:rPr>
      <w:rFonts w:asciiTheme="minorHAnsi" w:hAnsiTheme="minorHAnsi" w:cstheme="minorHAnsi"/>
    </w:rPr>
  </w:style>
  <w:style w:type="paragraph" w:styleId="TM6">
    <w:name w:val="toc 6"/>
    <w:basedOn w:val="Normal"/>
    <w:next w:val="Normal"/>
    <w:autoRedefine/>
    <w:unhideWhenUsed/>
    <w:rsid w:val="005450F2"/>
    <w:pPr>
      <w:ind w:left="1000"/>
      <w:jc w:val="left"/>
    </w:pPr>
    <w:rPr>
      <w:rFonts w:asciiTheme="minorHAnsi" w:hAnsiTheme="minorHAnsi" w:cstheme="minorHAnsi"/>
    </w:rPr>
  </w:style>
  <w:style w:type="paragraph" w:styleId="TM7">
    <w:name w:val="toc 7"/>
    <w:basedOn w:val="Normal"/>
    <w:next w:val="Normal"/>
    <w:autoRedefine/>
    <w:unhideWhenUsed/>
    <w:rsid w:val="005450F2"/>
    <w:pPr>
      <w:ind w:left="1200"/>
      <w:jc w:val="left"/>
    </w:pPr>
    <w:rPr>
      <w:rFonts w:asciiTheme="minorHAnsi" w:hAnsiTheme="minorHAnsi" w:cstheme="minorHAnsi"/>
    </w:rPr>
  </w:style>
  <w:style w:type="paragraph" w:styleId="TM8">
    <w:name w:val="toc 8"/>
    <w:basedOn w:val="Normal"/>
    <w:next w:val="Normal"/>
    <w:autoRedefine/>
    <w:unhideWhenUsed/>
    <w:rsid w:val="005450F2"/>
    <w:pPr>
      <w:ind w:left="1400"/>
      <w:jc w:val="left"/>
    </w:pPr>
    <w:rPr>
      <w:rFonts w:asciiTheme="minorHAnsi" w:hAnsiTheme="minorHAnsi" w:cstheme="minorHAnsi"/>
    </w:rPr>
  </w:style>
  <w:style w:type="paragraph" w:styleId="TM9">
    <w:name w:val="toc 9"/>
    <w:basedOn w:val="Normal"/>
    <w:next w:val="Normal"/>
    <w:autoRedefine/>
    <w:unhideWhenUsed/>
    <w:rsid w:val="005450F2"/>
    <w:pPr>
      <w:ind w:left="1600"/>
      <w:jc w:val="left"/>
    </w:pPr>
    <w:rPr>
      <w:rFonts w:asciiTheme="minorHAnsi" w:hAnsiTheme="minorHAnsi" w:cstheme="minorHAnsi"/>
    </w:rPr>
  </w:style>
  <w:style w:type="paragraph" w:customStyle="1" w:styleId="RedaliaNormal">
    <w:name w:val="Redalia : Normal"/>
    <w:basedOn w:val="Normal"/>
    <w:rsid w:val="000F65EF"/>
    <w:pPr>
      <w:widowControl w:val="0"/>
      <w:tabs>
        <w:tab w:val="left" w:leader="dot" w:pos="8505"/>
      </w:tabs>
      <w:suppressAutoHyphens/>
      <w:autoSpaceDN w:val="0"/>
      <w:spacing w:before="113"/>
      <w:textAlignment w:val="baseline"/>
    </w:pPr>
    <w:rPr>
      <w:rFonts w:ascii="Open Sans" w:eastAsia="Open Sans" w:hAnsi="Open Sans" w:cs="Open Sans"/>
      <w:color w:val="auto"/>
      <w:sz w:val="18"/>
    </w:rPr>
  </w:style>
  <w:style w:type="paragraph" w:customStyle="1" w:styleId="RdaliaRetraitniveau1">
    <w:name w:val="Rédalia : Retrait niveau 1"/>
    <w:basedOn w:val="RedaliaNormal"/>
    <w:rsid w:val="000F65EF"/>
    <w:pPr>
      <w:numPr>
        <w:numId w:val="24"/>
      </w:numPr>
    </w:pPr>
  </w:style>
  <w:style w:type="paragraph" w:customStyle="1" w:styleId="RdaliaRetraitniveau2">
    <w:name w:val="Rédalia : Retrait niveau 2"/>
    <w:basedOn w:val="RedaliaNormal"/>
    <w:rsid w:val="000F65EF"/>
    <w:pPr>
      <w:numPr>
        <w:numId w:val="25"/>
      </w:numPr>
    </w:pPr>
  </w:style>
  <w:style w:type="numbering" w:customStyle="1" w:styleId="LFO3">
    <w:name w:val="LFO3"/>
    <w:basedOn w:val="Aucuneliste"/>
    <w:rsid w:val="000F65EF"/>
    <w:pPr>
      <w:numPr>
        <w:numId w:val="24"/>
      </w:numPr>
    </w:pPr>
  </w:style>
  <w:style w:type="numbering" w:customStyle="1" w:styleId="LFO25">
    <w:name w:val="LFO25"/>
    <w:basedOn w:val="Aucuneliste"/>
    <w:rsid w:val="000F65E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5512">
      <w:bodyDiv w:val="1"/>
      <w:marLeft w:val="0"/>
      <w:marRight w:val="0"/>
      <w:marTop w:val="0"/>
      <w:marBottom w:val="0"/>
      <w:divBdr>
        <w:top w:val="none" w:sz="0" w:space="0" w:color="auto"/>
        <w:left w:val="none" w:sz="0" w:space="0" w:color="auto"/>
        <w:bottom w:val="none" w:sz="0" w:space="0" w:color="auto"/>
        <w:right w:val="none" w:sz="0" w:space="0" w:color="auto"/>
      </w:divBdr>
    </w:div>
    <w:div w:id="229121193">
      <w:bodyDiv w:val="1"/>
      <w:marLeft w:val="0"/>
      <w:marRight w:val="0"/>
      <w:marTop w:val="0"/>
      <w:marBottom w:val="0"/>
      <w:divBdr>
        <w:top w:val="none" w:sz="0" w:space="0" w:color="auto"/>
        <w:left w:val="none" w:sz="0" w:space="0" w:color="auto"/>
        <w:bottom w:val="none" w:sz="0" w:space="0" w:color="auto"/>
        <w:right w:val="none" w:sz="0" w:space="0" w:color="auto"/>
      </w:divBdr>
    </w:div>
    <w:div w:id="411584600">
      <w:bodyDiv w:val="1"/>
      <w:marLeft w:val="0"/>
      <w:marRight w:val="0"/>
      <w:marTop w:val="0"/>
      <w:marBottom w:val="0"/>
      <w:divBdr>
        <w:top w:val="none" w:sz="0" w:space="0" w:color="auto"/>
        <w:left w:val="none" w:sz="0" w:space="0" w:color="auto"/>
        <w:bottom w:val="none" w:sz="0" w:space="0" w:color="auto"/>
        <w:right w:val="none" w:sz="0" w:space="0" w:color="auto"/>
      </w:divBdr>
    </w:div>
    <w:div w:id="510921842">
      <w:bodyDiv w:val="1"/>
      <w:marLeft w:val="0"/>
      <w:marRight w:val="0"/>
      <w:marTop w:val="0"/>
      <w:marBottom w:val="0"/>
      <w:divBdr>
        <w:top w:val="none" w:sz="0" w:space="0" w:color="auto"/>
        <w:left w:val="none" w:sz="0" w:space="0" w:color="auto"/>
        <w:bottom w:val="none" w:sz="0" w:space="0" w:color="auto"/>
        <w:right w:val="none" w:sz="0" w:space="0" w:color="auto"/>
      </w:divBdr>
    </w:div>
    <w:div w:id="696194614">
      <w:bodyDiv w:val="1"/>
      <w:marLeft w:val="0"/>
      <w:marRight w:val="0"/>
      <w:marTop w:val="0"/>
      <w:marBottom w:val="0"/>
      <w:divBdr>
        <w:top w:val="none" w:sz="0" w:space="0" w:color="auto"/>
        <w:left w:val="none" w:sz="0" w:space="0" w:color="auto"/>
        <w:bottom w:val="none" w:sz="0" w:space="0" w:color="auto"/>
        <w:right w:val="none" w:sz="0" w:space="0" w:color="auto"/>
      </w:divBdr>
    </w:div>
    <w:div w:id="787624231">
      <w:bodyDiv w:val="1"/>
      <w:marLeft w:val="0"/>
      <w:marRight w:val="0"/>
      <w:marTop w:val="0"/>
      <w:marBottom w:val="0"/>
      <w:divBdr>
        <w:top w:val="none" w:sz="0" w:space="0" w:color="auto"/>
        <w:left w:val="none" w:sz="0" w:space="0" w:color="auto"/>
        <w:bottom w:val="none" w:sz="0" w:space="0" w:color="auto"/>
        <w:right w:val="none" w:sz="0" w:space="0" w:color="auto"/>
      </w:divBdr>
    </w:div>
    <w:div w:id="1114322221">
      <w:bodyDiv w:val="1"/>
      <w:marLeft w:val="0"/>
      <w:marRight w:val="0"/>
      <w:marTop w:val="0"/>
      <w:marBottom w:val="0"/>
      <w:divBdr>
        <w:top w:val="none" w:sz="0" w:space="0" w:color="auto"/>
        <w:left w:val="none" w:sz="0" w:space="0" w:color="auto"/>
        <w:bottom w:val="none" w:sz="0" w:space="0" w:color="auto"/>
        <w:right w:val="none" w:sz="0" w:space="0" w:color="auto"/>
      </w:divBdr>
      <w:divsChild>
        <w:div w:id="1830710658">
          <w:marLeft w:val="0"/>
          <w:marRight w:val="0"/>
          <w:marTop w:val="0"/>
          <w:marBottom w:val="0"/>
          <w:divBdr>
            <w:top w:val="none" w:sz="0" w:space="0" w:color="auto"/>
            <w:left w:val="none" w:sz="0" w:space="0" w:color="auto"/>
            <w:bottom w:val="none" w:sz="0" w:space="0" w:color="auto"/>
            <w:right w:val="none" w:sz="0" w:space="0" w:color="auto"/>
          </w:divBdr>
          <w:divsChild>
            <w:div w:id="717514548">
              <w:marLeft w:val="0"/>
              <w:marRight w:val="0"/>
              <w:marTop w:val="0"/>
              <w:marBottom w:val="0"/>
              <w:divBdr>
                <w:top w:val="none" w:sz="0" w:space="0" w:color="auto"/>
                <w:left w:val="none" w:sz="0" w:space="0" w:color="auto"/>
                <w:bottom w:val="none" w:sz="0" w:space="0" w:color="auto"/>
                <w:right w:val="none" w:sz="0" w:space="0" w:color="auto"/>
              </w:divBdr>
              <w:divsChild>
                <w:div w:id="1757089751">
                  <w:marLeft w:val="3300"/>
                  <w:marRight w:val="75"/>
                  <w:marTop w:val="0"/>
                  <w:marBottom w:val="0"/>
                  <w:divBdr>
                    <w:top w:val="none" w:sz="0" w:space="0" w:color="auto"/>
                    <w:left w:val="none" w:sz="0" w:space="0" w:color="auto"/>
                    <w:bottom w:val="none" w:sz="0" w:space="0" w:color="auto"/>
                    <w:right w:val="none" w:sz="0" w:space="0" w:color="auto"/>
                  </w:divBdr>
                  <w:divsChild>
                    <w:div w:id="1018196409">
                      <w:marLeft w:val="0"/>
                      <w:marRight w:val="0"/>
                      <w:marTop w:val="0"/>
                      <w:marBottom w:val="225"/>
                      <w:divBdr>
                        <w:top w:val="single" w:sz="6" w:space="8" w:color="004242"/>
                        <w:left w:val="single" w:sz="6" w:space="8" w:color="004242"/>
                        <w:bottom w:val="single" w:sz="6" w:space="8" w:color="004242"/>
                        <w:right w:val="single" w:sz="6" w:space="8" w:color="004242"/>
                      </w:divBdr>
                      <w:divsChild>
                        <w:div w:id="2031561552">
                          <w:marLeft w:val="0"/>
                          <w:marRight w:val="0"/>
                          <w:marTop w:val="0"/>
                          <w:marBottom w:val="0"/>
                          <w:divBdr>
                            <w:top w:val="none" w:sz="0" w:space="0" w:color="auto"/>
                            <w:left w:val="none" w:sz="0" w:space="0" w:color="auto"/>
                            <w:bottom w:val="none" w:sz="0" w:space="0" w:color="auto"/>
                            <w:right w:val="none" w:sz="0" w:space="0" w:color="auto"/>
                          </w:divBdr>
                          <w:divsChild>
                            <w:div w:id="204952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75930">
      <w:bodyDiv w:val="1"/>
      <w:marLeft w:val="0"/>
      <w:marRight w:val="0"/>
      <w:marTop w:val="0"/>
      <w:marBottom w:val="0"/>
      <w:divBdr>
        <w:top w:val="none" w:sz="0" w:space="0" w:color="auto"/>
        <w:left w:val="none" w:sz="0" w:space="0" w:color="auto"/>
        <w:bottom w:val="none" w:sz="0" w:space="0" w:color="auto"/>
        <w:right w:val="none" w:sz="0" w:space="0" w:color="auto"/>
      </w:divBdr>
    </w:div>
    <w:div w:id="1568419389">
      <w:bodyDiv w:val="1"/>
      <w:marLeft w:val="0"/>
      <w:marRight w:val="0"/>
      <w:marTop w:val="0"/>
      <w:marBottom w:val="0"/>
      <w:divBdr>
        <w:top w:val="none" w:sz="0" w:space="0" w:color="auto"/>
        <w:left w:val="none" w:sz="0" w:space="0" w:color="auto"/>
        <w:bottom w:val="none" w:sz="0" w:space="0" w:color="auto"/>
        <w:right w:val="none" w:sz="0" w:space="0" w:color="auto"/>
      </w:divBdr>
    </w:div>
    <w:div w:id="1836846597">
      <w:bodyDiv w:val="1"/>
      <w:marLeft w:val="0"/>
      <w:marRight w:val="0"/>
      <w:marTop w:val="0"/>
      <w:marBottom w:val="0"/>
      <w:divBdr>
        <w:top w:val="none" w:sz="0" w:space="0" w:color="auto"/>
        <w:left w:val="none" w:sz="0" w:space="0" w:color="auto"/>
        <w:bottom w:val="none" w:sz="0" w:space="0" w:color="auto"/>
        <w:right w:val="none" w:sz="0" w:space="0" w:color="auto"/>
      </w:divBdr>
    </w:div>
    <w:div w:id="1873155568">
      <w:bodyDiv w:val="1"/>
      <w:marLeft w:val="0"/>
      <w:marRight w:val="0"/>
      <w:marTop w:val="0"/>
      <w:marBottom w:val="0"/>
      <w:divBdr>
        <w:top w:val="none" w:sz="0" w:space="0" w:color="auto"/>
        <w:left w:val="none" w:sz="0" w:space="0" w:color="auto"/>
        <w:bottom w:val="none" w:sz="0" w:space="0" w:color="auto"/>
        <w:right w:val="none" w:sz="0" w:space="0" w:color="auto"/>
      </w:divBdr>
    </w:div>
    <w:div w:id="1929389636">
      <w:bodyDiv w:val="1"/>
      <w:marLeft w:val="0"/>
      <w:marRight w:val="0"/>
      <w:marTop w:val="0"/>
      <w:marBottom w:val="0"/>
      <w:divBdr>
        <w:top w:val="none" w:sz="0" w:space="0" w:color="auto"/>
        <w:left w:val="none" w:sz="0" w:space="0" w:color="auto"/>
        <w:bottom w:val="none" w:sz="0" w:space="0" w:color="auto"/>
        <w:right w:val="none" w:sz="0" w:space="0" w:color="auto"/>
      </w:divBdr>
    </w:div>
    <w:div w:id="197113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po@aphp.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F0E6C91D2684CB4346C6DFEE6C1ED" ma:contentTypeVersion="4" ma:contentTypeDescription="Crée un document." ma:contentTypeScope="" ma:versionID="aeba91fcb559691d4965c03238bc1629">
  <xsd:schema xmlns:xsd="http://www.w3.org/2001/XMLSchema" xmlns:xs="http://www.w3.org/2001/XMLSchema" xmlns:p="http://schemas.microsoft.com/office/2006/metadata/properties" xmlns:ns2="74eab65e-3088-4be0-812e-32eda450bc9e" targetNamespace="http://schemas.microsoft.com/office/2006/metadata/properties" ma:root="true" ma:fieldsID="a062b942f251c6155b343c7cdb322abb" ns2:_="">
    <xsd:import namespace="74eab65e-3088-4be0-812e-32eda450b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ab65e-3088-4be0-812e-32eda450b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0D3AC-230E-40E7-8619-8D303B699611}">
  <ds:schemaRefs>
    <ds:schemaRef ds:uri="http://schemas.microsoft.com/sharepoint/v3/contenttype/forms"/>
  </ds:schemaRefs>
</ds:datastoreItem>
</file>

<file path=customXml/itemProps2.xml><?xml version="1.0" encoding="utf-8"?>
<ds:datastoreItem xmlns:ds="http://schemas.openxmlformats.org/officeDocument/2006/customXml" ds:itemID="{4477E173-76CD-44BF-85B3-E3164EA2A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ab65e-3088-4be0-812e-32eda450b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B50F5-908D-46FE-AA29-0143B59C4E1F}">
  <ds:schemaRefs>
    <ds:schemaRef ds:uri="http://schemas.openxmlformats.org/officeDocument/2006/bibliography"/>
  </ds:schemaRefs>
</ds:datastoreItem>
</file>

<file path=customXml/itemProps4.xml><?xml version="1.0" encoding="utf-8"?>
<ds:datastoreItem xmlns:ds="http://schemas.openxmlformats.org/officeDocument/2006/customXml" ds:itemID="{3183887F-A8E9-4F35-895A-2710D2F17B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CCP</Template>
  <TotalTime>6</TotalTime>
  <Pages>15</Pages>
  <Words>5193</Words>
  <Characters>29471</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34595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subject/>
  <dc:creator>Nathalie_D</dc:creator>
  <cp:keywords/>
  <dc:description/>
  <cp:lastModifiedBy>CORNET Mickael</cp:lastModifiedBy>
  <cp:revision>4</cp:revision>
  <cp:lastPrinted>2019-04-17T12:52:00Z</cp:lastPrinted>
  <dcterms:created xsi:type="dcterms:W3CDTF">2025-09-22T13:54:00Z</dcterms:created>
  <dcterms:modified xsi:type="dcterms:W3CDTF">2025-10-01T09:18:00Z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0x010100E9CF0E6C91D2684CB4346C6DFEE6C1ED</vt:lpwstr>
  </property>
  <property fmtid="{D5CDD505-2E9C-101B-9397-08002B2CF9AE}" pid="3" name="ClassificationContentMarkingFooterShapeIds">
    <vt:lpwstr>4502052e,6b6d86e2,517168bf,97a32f,1725ad33,490e6378</vt:lpwstr>
  </property>
  <property fmtid="{D5CDD505-2E9C-101B-9397-08002B2CF9AE}" pid="4" name="ClassificationContentMarkingFooterFontProps">
    <vt:lpwstr>#000000,10,Calibri</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2025-04-03T08:35:08Z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99ba55a5-0100-44e0-baaf-8bf58ada5c9b</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